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梅州市嘉应粮食交易中心动态成品粮</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（食用大米）竞价采购交易合同</w:t>
      </w:r>
      <w:bookmarkStart w:id="0" w:name="_GoBack"/>
      <w:bookmarkEnd w:id="0"/>
    </w:p>
    <w:p>
      <w:pPr>
        <w:autoSpaceDE w:val="0"/>
        <w:autoSpaceDN w:val="0"/>
        <w:adjustRightInd w:val="0"/>
        <w:spacing w:line="640" w:lineRule="exact"/>
        <w:rPr>
          <w:rFonts w:ascii="仿宋" w:hAnsi="仿宋" w:eastAsia="仿宋"/>
          <w:kern w:val="0"/>
          <w:sz w:val="44"/>
          <w:szCs w:val="44"/>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合同编号：</w:t>
      </w:r>
    </w:p>
    <w:p>
      <w:pPr>
        <w:spacing w:line="640" w:lineRule="exact"/>
        <w:rPr>
          <w:rFonts w:hint="eastAsia" w:ascii="仿宋" w:hAnsi="仿宋" w:eastAsia="仿宋"/>
          <w:kern w:val="0"/>
          <w:sz w:val="28"/>
          <w:szCs w:val="28"/>
        </w:rPr>
      </w:pPr>
      <w:r>
        <w:rPr>
          <w:rFonts w:hint="eastAsia" w:ascii="仿宋" w:hAnsi="仿宋" w:eastAsia="仿宋"/>
          <w:kern w:val="0"/>
          <w:sz w:val="28"/>
          <w:szCs w:val="28"/>
        </w:rPr>
        <w:t>买方全称：</w:t>
      </w:r>
    </w:p>
    <w:p>
      <w:pPr>
        <w:spacing w:line="640" w:lineRule="exact"/>
        <w:rPr>
          <w:rFonts w:ascii="仿宋" w:hAnsi="仿宋" w:eastAsia="仿宋"/>
          <w:sz w:val="28"/>
          <w:szCs w:val="28"/>
        </w:rPr>
      </w:pPr>
      <w:r>
        <w:rPr>
          <w:rFonts w:hint="eastAsia" w:ascii="仿宋" w:hAnsi="仿宋" w:eastAsia="仿宋"/>
          <w:kern w:val="0"/>
          <w:sz w:val="28"/>
          <w:szCs w:val="28"/>
        </w:rPr>
        <w:t>卖方全称：</w:t>
      </w:r>
      <w:r>
        <w:rPr>
          <w:rFonts w:ascii="仿宋" w:hAnsi="仿宋" w:eastAsia="仿宋"/>
          <w:sz w:val="28"/>
          <w:szCs w:val="28"/>
        </w:rPr>
        <w:t xml:space="preserve"> </w:t>
      </w:r>
    </w:p>
    <w:p>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b/>
          <w:kern w:val="0"/>
          <w:sz w:val="28"/>
          <w:szCs w:val="28"/>
        </w:rPr>
        <w:t xml:space="preserve">（见下表） </w:t>
      </w:r>
      <w:r>
        <w:rPr>
          <w:rFonts w:hint="eastAsia" w:ascii="仿宋" w:hAnsi="仿宋" w:eastAsia="仿宋"/>
          <w:kern w:val="0"/>
          <w:sz w:val="28"/>
          <w:szCs w:val="28"/>
        </w:rPr>
        <w:t xml:space="preserve">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480" w:firstLineChars="200"/>
              <w:rPr>
                <w:rFonts w:ascii="仿宋" w:hAnsi="仿宋" w:eastAsia="仿宋"/>
                <w:sz w:val="24"/>
              </w:rPr>
            </w:pPr>
            <w:r>
              <w:rPr>
                <w:rFonts w:hint="eastAsia" w:ascii="仿宋" w:hAnsi="仿宋" w:eastAsia="仿宋"/>
                <w:sz w:val="24"/>
              </w:rPr>
              <w:t>执行质量符合国家标准（GB1354-2018及其他相关标准）的规定；卫生符合国家标准（GB2715-2016及其他相关标准）的规定。其中：要求镉≤0.2mg/kg。</w:t>
            </w:r>
          </w:p>
        </w:tc>
      </w:tr>
    </w:tbl>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卖方按国标规定的粮食检验办法和操作规程进行验质，并提交产品质量检验报告单，以技术监督部门检验合格的计量工具进行验斤，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四、货款结算：</w:t>
      </w:r>
      <w:r>
        <w:rPr>
          <w:rFonts w:hint="eastAsia" w:ascii="仿宋" w:hAnsi="仿宋" w:eastAsia="仿宋"/>
          <w:kern w:val="0"/>
          <w:sz w:val="28"/>
          <w:szCs w:val="28"/>
        </w:rPr>
        <w:t xml:space="preserve">成品粮（食用大米）全部数量入库并经质量检验合格后，买方在收到卖方提供的有效销售发票后10个工作日内结清全部货款（如因农发行贷款放贷未到位除外）。 </w:t>
      </w:r>
    </w:p>
    <w:p>
      <w:pPr>
        <w:pStyle w:val="4"/>
        <w:spacing w:line="640" w:lineRule="exact"/>
        <w:ind w:firstLine="562"/>
        <w:rPr>
          <w:rFonts w:ascii="仿宋" w:hAnsi="仿宋" w:eastAsia="仿宋"/>
          <w:sz w:val="28"/>
          <w:szCs w:val="28"/>
        </w:rPr>
      </w:pPr>
      <w:r>
        <w:rPr>
          <w:rFonts w:hint="eastAsia" w:ascii="仿宋" w:hAnsi="仿宋" w:eastAsia="仿宋"/>
          <w:b/>
          <w:sz w:val="28"/>
          <w:szCs w:val="28"/>
        </w:rPr>
        <w:t>五、结算凭证：</w:t>
      </w:r>
      <w:r>
        <w:rPr>
          <w:rFonts w:hint="eastAsia" w:ascii="仿宋" w:hAnsi="仿宋" w:eastAsia="仿宋"/>
          <w:sz w:val="28"/>
          <w:szCs w:val="28"/>
        </w:rPr>
        <w:t>卖方提供本单位开出的有效货物销售增值税发票或粮食销售统一发票。</w:t>
      </w:r>
    </w:p>
    <w:p>
      <w:pPr>
        <w:pStyle w:val="3"/>
        <w:spacing w:line="640" w:lineRule="exact"/>
        <w:ind w:firstLine="562"/>
        <w:rPr>
          <w:rFonts w:ascii="仿宋" w:hAnsi="仿宋" w:eastAsia="仿宋"/>
          <w:szCs w:val="28"/>
        </w:rPr>
      </w:pPr>
      <w:r>
        <w:rPr>
          <w:rFonts w:hint="eastAsia" w:ascii="仿宋" w:hAnsi="仿宋" w:eastAsia="仿宋"/>
          <w:b/>
          <w:bCs/>
          <w:szCs w:val="28"/>
        </w:rPr>
        <w:t>六、违约责任：</w:t>
      </w:r>
      <w:r>
        <w:rPr>
          <w:rFonts w:hint="eastAsia" w:ascii="仿宋" w:hAnsi="仿宋" w:eastAsia="仿宋"/>
          <w:szCs w:val="28"/>
        </w:rPr>
        <w:t>如有任何一方违约，违约部分保证金划归对方，并承担对方违约部分交易手续费，交易中心不承担经济责任。</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3、买卖双方如就质量问题发生争议，双方共同扦样并委托粮食产品质量监督检验机构检验鉴定，费用由责任方负担。</w:t>
      </w:r>
    </w:p>
    <w:p>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八、本合同自签订之日起生效，双方履行完毕后，自然终止。</w:t>
      </w:r>
    </w:p>
    <w:p>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九、如有未尽事宜，买卖双方同意按照《梅州市嘉应粮食交易中心竞价交易规则》的相关条款协商解决。协商不成的，提交有关部门或</w:t>
      </w:r>
      <w:r>
        <w:rPr>
          <w:rFonts w:hint="eastAsia" w:ascii="仿宋" w:hAnsi="仿宋" w:eastAsia="仿宋"/>
          <w:bCs/>
          <w:sz w:val="28"/>
          <w:szCs w:val="28"/>
        </w:rPr>
        <w:t>通过法律程序解决</w:t>
      </w:r>
      <w:r>
        <w:rPr>
          <w:rFonts w:hint="eastAsia" w:ascii="仿宋" w:hAnsi="仿宋" w:eastAsia="仿宋"/>
          <w:bCs/>
          <w:kern w:val="0"/>
          <w:sz w:val="28"/>
          <w:szCs w:val="28"/>
        </w:rPr>
        <w:t>。</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bCs/>
          <w:kern w:val="0"/>
          <w:sz w:val="28"/>
          <w:szCs w:val="28"/>
        </w:rPr>
        <w:t>十、本合同一式三份，买卖双方、确认单位各执一份。</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法人或代理人（签字）：              法人或代理人（签字）：</w:t>
      </w:r>
    </w:p>
    <w:p>
      <w:pPr>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买方单位：大埔县粮食收储公司</w:t>
      </w: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电话（传真）：0753-5522338</w:t>
      </w:r>
    </w:p>
    <w:p>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pPr>
        <w:spacing w:line="640" w:lineRule="exact"/>
        <w:rPr>
          <w:rFonts w:ascii="仿宋" w:hAnsi="仿宋" w:eastAsia="仿宋"/>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pPr>
        <w:spacing w:line="640" w:lineRule="exact"/>
        <w:rPr>
          <w:rFonts w:ascii="仿宋" w:hAnsi="仿宋" w:eastAsia="仿宋"/>
          <w:kern w:val="0"/>
          <w:sz w:val="28"/>
          <w:szCs w:val="28"/>
        </w:rPr>
      </w:pPr>
    </w:p>
    <w:p>
      <w:pPr>
        <w:spacing w:line="640" w:lineRule="exact"/>
        <w:rPr>
          <w:rFonts w:ascii="仿宋" w:hAnsi="仿宋" w:eastAsia="仿宋"/>
          <w:kern w:val="0"/>
          <w:sz w:val="28"/>
          <w:szCs w:val="28"/>
        </w:rPr>
      </w:pPr>
    </w:p>
    <w:p>
      <w:pPr>
        <w:spacing w:line="640" w:lineRule="exact"/>
        <w:rPr>
          <w:rFonts w:ascii="仿宋" w:hAnsi="仿宋" w:eastAsia="仿宋"/>
          <w:kern w:val="0"/>
          <w:sz w:val="28"/>
          <w:szCs w:val="28"/>
        </w:rPr>
      </w:pPr>
      <w:r>
        <w:rPr>
          <w:rFonts w:hint="eastAsia" w:ascii="仿宋" w:hAnsi="仿宋" w:eastAsia="仿宋"/>
          <w:kern w:val="0"/>
          <w:sz w:val="28"/>
          <w:szCs w:val="28"/>
        </w:rPr>
        <w:t>监管方（盖章）：</w:t>
      </w:r>
    </w:p>
    <w:p>
      <w:pPr>
        <w:spacing w:line="640" w:lineRule="exact"/>
        <w:ind w:firstLine="5740" w:firstLineChars="2050"/>
        <w:rPr>
          <w:rFonts w:ascii="仿宋" w:hAnsi="仿宋" w:eastAsia="仿宋"/>
          <w:kern w:val="0"/>
          <w:sz w:val="28"/>
          <w:szCs w:val="28"/>
        </w:rPr>
      </w:pPr>
    </w:p>
    <w:p>
      <w:pPr>
        <w:spacing w:line="640" w:lineRule="exact"/>
        <w:ind w:firstLine="5740" w:firstLineChars="2050"/>
        <w:rPr>
          <w:rFonts w:ascii="仿宋" w:hAnsi="仿宋" w:eastAsia="仿宋"/>
          <w:kern w:val="0"/>
          <w:sz w:val="28"/>
          <w:szCs w:val="28"/>
        </w:rPr>
      </w:pPr>
    </w:p>
    <w:p>
      <w:pPr>
        <w:spacing w:line="640" w:lineRule="exact"/>
        <w:ind w:firstLine="5740" w:firstLineChars="2050"/>
        <w:rPr>
          <w:rFonts w:hint="eastAsia" w:ascii="仿宋" w:hAnsi="仿宋" w:eastAsia="仿宋"/>
          <w:kern w:val="0"/>
          <w:sz w:val="28"/>
          <w:szCs w:val="28"/>
        </w:rPr>
      </w:pPr>
    </w:p>
    <w:p>
      <w:pPr>
        <w:spacing w:line="640" w:lineRule="exact"/>
        <w:ind w:firstLine="5740" w:firstLineChars="2050"/>
        <w:rPr>
          <w:rFonts w:hint="eastAsia" w:ascii="仿宋" w:hAnsi="仿宋" w:eastAsia="仿宋"/>
          <w:kern w:val="0"/>
          <w:sz w:val="28"/>
          <w:szCs w:val="28"/>
        </w:rPr>
      </w:pPr>
      <w:r>
        <w:rPr>
          <w:rFonts w:hint="eastAsia" w:ascii="仿宋" w:hAnsi="仿宋" w:eastAsia="仿宋"/>
          <w:kern w:val="0"/>
          <w:sz w:val="28"/>
          <w:szCs w:val="28"/>
        </w:rPr>
        <w:t>2022年 2 月   日</w:t>
      </w:r>
    </w:p>
    <w:p>
      <w:pPr>
        <w:spacing w:line="640" w:lineRule="exact"/>
        <w:ind w:firstLine="5740" w:firstLineChars="2050"/>
        <w:rPr>
          <w:rFonts w:hint="eastAsia" w:ascii="仿宋" w:hAnsi="仿宋" w:eastAsia="仿宋"/>
          <w:kern w:val="0"/>
          <w:sz w:val="28"/>
          <w:szCs w:val="28"/>
        </w:rPr>
      </w:pPr>
    </w:p>
    <w:p>
      <w:pPr>
        <w:spacing w:line="64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县级储备食用大米动态轮换协议</w:t>
      </w:r>
    </w:p>
    <w:p>
      <w:pPr>
        <w:tabs>
          <w:tab w:val="left" w:pos="3275"/>
        </w:tabs>
        <w:spacing w:line="640" w:lineRule="exact"/>
        <w:rPr>
          <w:rFonts w:ascii="仿宋" w:hAnsi="仿宋" w:eastAsia="仿宋"/>
          <w:sz w:val="32"/>
          <w:szCs w:val="32"/>
        </w:rPr>
      </w:pPr>
      <w:r>
        <w:rPr>
          <w:rFonts w:hint="eastAsia" w:ascii="方正仿宋简体" w:eastAsia="方正仿宋简体"/>
          <w:sz w:val="30"/>
          <w:szCs w:val="30"/>
        </w:rPr>
        <w:tab/>
      </w:r>
      <w:r>
        <w:rPr>
          <w:rFonts w:hint="eastAsia" w:ascii="仿宋" w:hAnsi="仿宋" w:eastAsia="仿宋"/>
          <w:sz w:val="32"/>
          <w:szCs w:val="32"/>
        </w:rPr>
        <w:t>协议编号：</w:t>
      </w:r>
    </w:p>
    <w:p>
      <w:pPr>
        <w:spacing w:line="640" w:lineRule="exact"/>
        <w:rPr>
          <w:rFonts w:ascii="仿宋" w:hAnsi="仿宋" w:eastAsia="仿宋"/>
          <w:b/>
          <w:sz w:val="32"/>
          <w:szCs w:val="32"/>
        </w:rPr>
      </w:pPr>
    </w:p>
    <w:p>
      <w:pPr>
        <w:spacing w:line="640" w:lineRule="exact"/>
        <w:rPr>
          <w:rFonts w:ascii="仿宋" w:hAnsi="仿宋" w:eastAsia="仿宋"/>
          <w:b/>
          <w:sz w:val="32"/>
          <w:szCs w:val="32"/>
        </w:rPr>
      </w:pPr>
      <w:r>
        <w:rPr>
          <w:rFonts w:hint="eastAsia" w:ascii="仿宋" w:hAnsi="仿宋" w:eastAsia="仿宋"/>
          <w:b/>
          <w:sz w:val="32"/>
          <w:szCs w:val="32"/>
        </w:rPr>
        <w:t>甲方：</w:t>
      </w:r>
    </w:p>
    <w:p>
      <w:pPr>
        <w:spacing w:line="640" w:lineRule="exact"/>
        <w:jc w:val="left"/>
        <w:rPr>
          <w:rFonts w:ascii="仿宋" w:hAnsi="仿宋" w:eastAsia="仿宋"/>
          <w:b/>
          <w:sz w:val="32"/>
          <w:szCs w:val="32"/>
        </w:rPr>
      </w:pPr>
      <w:r>
        <w:rPr>
          <w:rFonts w:hint="eastAsia" w:ascii="仿宋" w:hAnsi="仿宋" w:eastAsia="仿宋"/>
          <w:b/>
          <w:sz w:val="32"/>
          <w:szCs w:val="32"/>
        </w:rPr>
        <w:t>乙方：</w:t>
      </w:r>
      <w:r>
        <w:rPr>
          <w:rFonts w:ascii="仿宋" w:hAnsi="仿宋" w:eastAsia="仿宋"/>
          <w:b/>
          <w:sz w:val="32"/>
          <w:szCs w:val="32"/>
        </w:rPr>
        <w:t xml:space="preserve"> </w:t>
      </w:r>
    </w:p>
    <w:p>
      <w:pPr>
        <w:spacing w:line="640" w:lineRule="exact"/>
        <w:ind w:firstLine="640" w:firstLineChars="200"/>
        <w:rPr>
          <w:rFonts w:ascii="仿宋" w:hAnsi="仿宋" w:eastAsia="仿宋" w:cs="宋体"/>
          <w:sz w:val="32"/>
          <w:szCs w:val="32"/>
        </w:rPr>
      </w:pPr>
      <w:r>
        <w:rPr>
          <w:rFonts w:ascii="仿宋" w:hAnsi="仿宋" w:eastAsia="仿宋"/>
          <w:sz w:val="32"/>
          <w:szCs w:val="32"/>
        </w:rPr>
        <mc:AlternateContent>
          <mc:Choice Requires="wps">
            <w:drawing>
              <wp:anchor distT="0" distB="0" distL="114300" distR="114300" simplePos="0" relativeHeight="251659264" behindDoc="0" locked="0" layoutInCell="1" allowOverlap="1">
                <wp:simplePos x="0" y="0"/>
                <wp:positionH relativeFrom="column">
                  <wp:posOffset>685800</wp:posOffset>
                </wp:positionH>
                <wp:positionV relativeFrom="paragraph">
                  <wp:posOffset>693420</wp:posOffset>
                </wp:positionV>
                <wp:extent cx="0" cy="0"/>
                <wp:effectExtent l="0" t="0" r="0" b="0"/>
                <wp:wrapNone/>
                <wp:docPr id="1" name="直线 34"/>
                <wp:cNvGraphicFramePr/>
                <a:graphic xmlns:a="http://schemas.openxmlformats.org/drawingml/2006/main">
                  <a:graphicData uri="http://schemas.microsoft.com/office/word/2010/wordprocessingShape">
                    <wps:wsp>
                      <wps:cNvCnPr/>
                      <wps:spPr>
                        <a:xfrm flipH="1">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34" o:spid="_x0000_s1026" o:spt="20" style="position:absolute;left:0pt;flip:x;margin-left:54pt;margin-top:54.6pt;height:0pt;width:0pt;z-index:251659264;mso-width-relative:page;mso-height-relative:page;" filled="f" stroked="t" coordsize="21600,21600" o:gfxdata="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e88pfS&#10;AAAACwEAAA8AAAAAAAAAAQAgAAAAIgAAAGRycy9kb3ducmV2LnhtbFBLAQIUABQAAAAIAIdO4kCc&#10;7Uno7QEAAO4DAAAOAAAAAAAAAAEAIAAAACEBAABkcnMvZTJvRG9jLnhtbFBLBQYAAAAABgAGAFkB&#10;AACABQAAAAA=&#10;">
                <v:fill on="f" focussize="0,0"/>
                <v:stroke color="#000000" joinstyle="round"/>
                <v:imagedata o:title=""/>
                <o:lock v:ext="edit" aspectratio="f"/>
              </v:line>
            </w:pict>
          </mc:Fallback>
        </mc:AlternateContent>
      </w:r>
      <w:r>
        <w:rPr>
          <w:rFonts w:hint="eastAsia" w:ascii="仿宋" w:hAnsi="仿宋" w:eastAsia="仿宋"/>
          <w:sz w:val="32"/>
          <w:szCs w:val="32"/>
        </w:rPr>
        <w:t>经甲</w:t>
      </w:r>
      <w:r>
        <w:rPr>
          <w:rFonts w:hint="eastAsia" w:ascii="仿宋" w:hAnsi="仿宋" w:eastAsia="仿宋" w:cs="宋体"/>
          <w:sz w:val="32"/>
          <w:szCs w:val="32"/>
        </w:rPr>
        <w:t>、乙双方共同协商，在平等自愿的原则下，就乙方为甲方动态轮换</w:t>
      </w:r>
      <w:r>
        <w:rPr>
          <w:rFonts w:hint="eastAsia" w:ascii="仿宋" w:hAnsi="仿宋" w:eastAsia="仿宋" w:cs="宋体"/>
          <w:sz w:val="32"/>
          <w:szCs w:val="32"/>
          <w:lang w:val="en-US" w:eastAsia="zh-CN"/>
        </w:rPr>
        <w:t>XXX</w:t>
      </w:r>
      <w:r>
        <w:rPr>
          <w:rFonts w:hint="eastAsia" w:ascii="仿宋" w:hAnsi="仿宋" w:eastAsia="仿宋" w:cs="宋体"/>
          <w:sz w:val="32"/>
          <w:szCs w:val="32"/>
        </w:rPr>
        <w:t>吨县级储备食用大米事项，达成如下协议：</w:t>
      </w:r>
    </w:p>
    <w:p>
      <w:pPr>
        <w:spacing w:line="640" w:lineRule="exact"/>
        <w:ind w:firstLine="640" w:firstLineChars="200"/>
        <w:rPr>
          <w:rFonts w:ascii="黑体" w:hAnsi="黑体" w:eastAsia="黑体" w:cs="宋体"/>
          <w:sz w:val="32"/>
          <w:szCs w:val="32"/>
        </w:rPr>
      </w:pPr>
      <w:r>
        <w:rPr>
          <w:rFonts w:hint="eastAsia" w:ascii="黑体" w:hAnsi="黑体" w:eastAsia="黑体" w:cs="宋体"/>
          <w:sz w:val="32"/>
          <w:szCs w:val="32"/>
        </w:rPr>
        <w:t>一、协议标的</w:t>
      </w:r>
    </w:p>
    <w:p>
      <w:pPr>
        <w:spacing w:line="640" w:lineRule="exact"/>
        <w:ind w:firstLine="600"/>
        <w:rPr>
          <w:rFonts w:ascii="仿宋" w:hAnsi="仿宋" w:eastAsia="仿宋" w:cs="宋体"/>
          <w:sz w:val="32"/>
          <w:szCs w:val="32"/>
        </w:rPr>
      </w:pPr>
      <w:r>
        <w:rPr>
          <w:rFonts w:ascii="仿宋" w:hAnsi="仿宋" w:eastAsia="仿宋" w:cs="宋体"/>
          <w:sz w:val="32"/>
          <w:szCs w:val="32"/>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693420</wp:posOffset>
                </wp:positionV>
                <wp:extent cx="0" cy="0"/>
                <wp:effectExtent l="0" t="0" r="0" b="0"/>
                <wp:wrapNone/>
                <wp:docPr id="5" name="直线 52"/>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52" o:spid="_x0000_s1026" o:spt="20" style="position:absolute;left:0pt;margin-left:270pt;margin-top:54.6pt;height:0pt;width:0pt;z-index:251663360;mso-width-relative:page;mso-height-relative:page;" filled="f" stroked="t" coordsize="21600,21600" o:gfxdata="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V6Qp61AAAAAsB&#10;AAAPAAAAAAAAAAEAIAAAACIAAABkcnMvZG93bnJldi54bWxQSwECFAAUAAAACACHTuJA1TccTOYB&#10;AADkAwAADgAAAAAAAAABACAAAAAjAQAAZHJzL2Uyb0RvYy54bWxQSwUGAAAAAAYABgBZAQAAewUA&#10;AAAA&#10;">
                <v:fill on="f" focussize="0,0"/>
                <v:stroke color="#000000" joinstyle="round"/>
                <v:imagedata o:title=""/>
                <o:lock v:ext="edit" aspectratio="f"/>
              </v:line>
            </w:pict>
          </mc:Fallback>
        </mc:AlternateContent>
      </w:r>
      <w:r>
        <w:rPr>
          <w:rFonts w:ascii="仿宋" w:hAnsi="仿宋" w:eastAsia="仿宋" w:cs="宋体"/>
          <w:sz w:val="32"/>
          <w:szCs w:val="32"/>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0" cy="0"/>
                <wp:effectExtent l="0" t="0" r="0" b="0"/>
                <wp:wrapNone/>
                <wp:docPr id="4" name="直线 49"/>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9" o:spid="_x0000_s1026" o:spt="20" style="position:absolute;left:0pt;margin-left:270pt;margin-top:54.6pt;height:0pt;width:0pt;z-index:251662336;mso-width-relative:page;mso-height-relative:page;" filled="f" stroked="t" coordsize="21600,21600" o:gfxdata="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ekKetQAAAAL&#10;AQAADwAAAAAAAAABACAAAAAiAAAAZHJzL2Rvd25yZXYueG1sUEsBAhQAFAAAAAgAh07iQIzg6vHn&#10;AQAA5AMAAA4AAAAAAAAAAQAgAAAAIwEAAGRycy9lMm9Eb2MueG1sUEsFBgAAAAAGAAYAWQEAAHwF&#10;AAAAAA==&#10;">
                <v:fill on="f" focussize="0,0"/>
                <v:stroke color="#000000" joinstyle="round"/>
                <v:imagedata o:title=""/>
                <o:lock v:ext="edit" aspectratio="f"/>
              </v:line>
            </w:pict>
          </mc:Fallback>
        </mc:AlternateContent>
      </w:r>
      <w:r>
        <w:rPr>
          <w:rFonts w:ascii="仿宋" w:hAnsi="仿宋" w:eastAsia="仿宋" w:cs="宋体"/>
          <w:sz w:val="32"/>
          <w:szCs w:val="32"/>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693420</wp:posOffset>
                </wp:positionV>
                <wp:extent cx="0" cy="0"/>
                <wp:effectExtent l="0" t="0" r="0" b="0"/>
                <wp:wrapNone/>
                <wp:docPr id="3" name="直线 40"/>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0" o:spid="_x0000_s1026" o:spt="20" style="position:absolute;left:0pt;margin-left:99pt;margin-top:54.6pt;height:0pt;width:0pt;z-index:251661312;mso-width-relative:page;mso-height-relative:page;" filled="f" stroked="t" coordsize="21600,21600" o:gfxdata="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IgjUrTAAAACwEA&#10;AA8AAAAAAAAAAQAgAAAAIgAAAGRycy9kb3ducmV2LnhtbFBLAQIUABQAAAAIAIdO4kA1EXDz5gEA&#10;AOQDAAAOAAAAAAAAAAEAIAAAACIBAABkcnMvZTJvRG9jLnhtbFBLBQYAAAAABgAGAFkBAAB6BQAA&#10;AAA=&#10;">
                <v:fill on="f" focussize="0,0"/>
                <v:stroke color="#000000" joinstyle="round"/>
                <v:imagedata o:title=""/>
                <o:lock v:ext="edit" aspectratio="f"/>
              </v:line>
            </w:pict>
          </mc:Fallback>
        </mc:AlternateContent>
      </w:r>
      <w:r>
        <w:rPr>
          <w:rFonts w:ascii="仿宋" w:hAnsi="仿宋" w:eastAsia="仿宋" w:cs="宋体"/>
          <w:sz w:val="32"/>
          <w:szCs w:val="32"/>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693420</wp:posOffset>
                </wp:positionV>
                <wp:extent cx="0" cy="0"/>
                <wp:effectExtent l="0" t="0" r="0" b="0"/>
                <wp:wrapNone/>
                <wp:docPr id="2" name="直线 37"/>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37" o:spid="_x0000_s1026" o:spt="20" style="position:absolute;left:0pt;margin-left:18pt;margin-top:54.6pt;height:0pt;width:0pt;z-index:251660288;mso-width-relative:page;mso-height-relative:page;" filled="f" stroked="t" coordsize="21600,21600" o:gfxdata="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mz/fNQAAAAJ&#10;AQAADwAAAAAAAAABACAAAAAiAAAAZHJzL2Rvd25yZXYueG1sUEsBAhQAFAAAAAgAh07iQKcMHwnn&#10;AQAA5AMAAA4AAAAAAAAAAQAgAAAAIwEAAGRycy9lMm9Eb2MueG1sUEsFBgAAAAAGAAYAWQEAAHwF&#10;AAAAAA==&#10;">
                <v:fill on="f" focussize="0,0"/>
                <v:stroke color="#000000" joinstyle="round"/>
                <v:imagedata o:title=""/>
                <o:lock v:ext="edit" aspectratio="f"/>
              </v:line>
            </w:pict>
          </mc:Fallback>
        </mc:AlternateContent>
      </w:r>
      <w:r>
        <w:rPr>
          <w:rFonts w:hint="eastAsia" w:ascii="仿宋" w:hAnsi="仿宋" w:eastAsia="仿宋" w:cs="宋体"/>
          <w:sz w:val="32"/>
          <w:szCs w:val="32"/>
        </w:rPr>
        <w:t>本协议的标的为甲方委托乙方动态轮换县级储备食用大米，品种为食用大米，等级二级以上，数量</w:t>
      </w:r>
      <w:r>
        <w:rPr>
          <w:rFonts w:hint="eastAsia" w:ascii="仿宋" w:hAnsi="仿宋" w:eastAsia="仿宋" w:cs="宋体"/>
          <w:sz w:val="32"/>
          <w:szCs w:val="32"/>
          <w:lang w:val="en-US" w:eastAsia="zh-CN"/>
        </w:rPr>
        <w:t>XXX</w:t>
      </w:r>
      <w:r>
        <w:rPr>
          <w:rFonts w:hint="eastAsia" w:ascii="仿宋" w:hAnsi="仿宋" w:eastAsia="仿宋" w:cs="宋体"/>
          <w:sz w:val="32"/>
          <w:szCs w:val="32"/>
        </w:rPr>
        <w:t>吨，平均单价</w:t>
      </w:r>
      <w:r>
        <w:rPr>
          <w:rFonts w:hint="eastAsia" w:ascii="仿宋" w:hAnsi="仿宋" w:eastAsia="仿宋" w:cs="宋体"/>
          <w:sz w:val="32"/>
          <w:szCs w:val="32"/>
          <w:u w:val="single"/>
        </w:rPr>
        <w:t xml:space="preserve">     </w:t>
      </w:r>
      <w:r>
        <w:rPr>
          <w:rFonts w:hint="eastAsia" w:ascii="仿宋" w:hAnsi="仿宋" w:eastAsia="仿宋" w:cs="宋体"/>
          <w:sz w:val="32"/>
          <w:szCs w:val="32"/>
        </w:rPr>
        <w:t>元/吨，金额</w:t>
      </w:r>
      <w:r>
        <w:rPr>
          <w:rFonts w:hint="eastAsia" w:ascii="仿宋" w:hAnsi="仿宋" w:eastAsia="仿宋" w:cs="宋体"/>
          <w:sz w:val="32"/>
          <w:szCs w:val="32"/>
          <w:u w:val="single"/>
        </w:rPr>
        <w:t xml:space="preserve">          </w:t>
      </w:r>
      <w:r>
        <w:rPr>
          <w:rFonts w:hint="eastAsia" w:ascii="仿宋" w:hAnsi="仿宋" w:eastAsia="仿宋" w:cs="宋体"/>
          <w:sz w:val="32"/>
          <w:szCs w:val="32"/>
        </w:rPr>
        <w:t>万元。</w:t>
      </w:r>
    </w:p>
    <w:p>
      <w:pPr>
        <w:spacing w:line="640" w:lineRule="exact"/>
        <w:ind w:firstLine="600"/>
        <w:rPr>
          <w:rFonts w:ascii="黑体" w:hAnsi="黑体" w:eastAsia="黑体" w:cs="宋体"/>
          <w:sz w:val="32"/>
          <w:szCs w:val="32"/>
        </w:rPr>
      </w:pPr>
      <w:r>
        <w:rPr>
          <w:rFonts w:hint="eastAsia" w:ascii="黑体" w:hAnsi="黑体" w:eastAsia="黑体" w:cs="宋体"/>
          <w:sz w:val="32"/>
          <w:szCs w:val="32"/>
        </w:rPr>
        <w:t>二、储存地点、</w:t>
      </w:r>
      <w:r>
        <w:rPr>
          <w:rFonts w:hint="eastAsia" w:ascii="黑体" w:hAnsi="黑体" w:eastAsia="黑体"/>
          <w:sz w:val="32"/>
          <w:szCs w:val="32"/>
        </w:rPr>
        <w:t>轮换期限</w:t>
      </w:r>
    </w:p>
    <w:p>
      <w:pPr>
        <w:spacing w:line="640" w:lineRule="exact"/>
        <w:ind w:firstLine="600"/>
        <w:rPr>
          <w:rFonts w:ascii="仿宋" w:hAnsi="仿宋" w:eastAsia="仿宋" w:cs="宋体"/>
          <w:sz w:val="32"/>
          <w:szCs w:val="32"/>
        </w:rPr>
      </w:pPr>
      <w:r>
        <w:rPr>
          <w:rFonts w:hint="eastAsia" w:ascii="仿宋" w:hAnsi="仿宋" w:eastAsia="仿宋" w:cs="宋体"/>
          <w:b/>
          <w:sz w:val="32"/>
          <w:szCs w:val="32"/>
        </w:rPr>
        <w:t>1、储存地点：</w:t>
      </w:r>
      <w:r>
        <w:rPr>
          <w:rFonts w:hint="eastAsia" w:ascii="仿宋" w:hAnsi="仿宋" w:eastAsia="仿宋" w:cs="宋体"/>
          <w:sz w:val="32"/>
          <w:szCs w:val="32"/>
        </w:rPr>
        <w:t>大埔县粮食收储公司五虎山仓库</w:t>
      </w:r>
    </w:p>
    <w:p>
      <w:pPr>
        <w:spacing w:line="640" w:lineRule="exact"/>
        <w:ind w:left="160" w:leftChars="76" w:firstLine="482" w:firstLineChars="150"/>
        <w:rPr>
          <w:rFonts w:ascii="仿宋" w:hAnsi="仿宋" w:eastAsia="仿宋"/>
          <w:sz w:val="32"/>
          <w:szCs w:val="32"/>
        </w:rPr>
      </w:pPr>
      <w:r>
        <w:rPr>
          <w:rFonts w:hint="eastAsia" w:ascii="仿宋" w:hAnsi="仿宋" w:eastAsia="仿宋"/>
          <w:b/>
          <w:sz w:val="32"/>
          <w:szCs w:val="32"/>
        </w:rPr>
        <w:t>2、轮换期限：</w:t>
      </w:r>
      <w:r>
        <w:rPr>
          <w:rFonts w:hint="eastAsia" w:ascii="仿宋" w:hAnsi="仿宋" w:eastAsia="仿宋"/>
          <w:sz w:val="32"/>
          <w:szCs w:val="32"/>
        </w:rPr>
        <w:t>本协议有效期限贰年，从2022年</w:t>
      </w:r>
      <w:r>
        <w:rPr>
          <w:rFonts w:hint="eastAsia" w:ascii="仿宋" w:hAnsi="仿宋" w:eastAsia="仿宋"/>
          <w:sz w:val="32"/>
          <w:szCs w:val="32"/>
          <w:u w:val="single"/>
        </w:rPr>
        <w:t xml:space="preserve">   </w:t>
      </w:r>
      <w:r>
        <w:rPr>
          <w:rFonts w:hint="eastAsia" w:ascii="仿宋" w:hAnsi="仿宋" w:eastAsia="仿宋"/>
          <w:sz w:val="32"/>
          <w:szCs w:val="32"/>
        </w:rPr>
        <w:t>月</w:t>
      </w:r>
      <w:r>
        <w:rPr>
          <w:rFonts w:hint="eastAsia" w:ascii="仿宋" w:hAnsi="仿宋" w:eastAsia="仿宋"/>
          <w:sz w:val="32"/>
          <w:szCs w:val="32"/>
          <w:u w:val="single"/>
        </w:rPr>
        <w:t xml:space="preserve">   </w:t>
      </w:r>
      <w:r>
        <w:rPr>
          <w:rFonts w:hint="eastAsia" w:ascii="仿宋" w:hAnsi="仿宋" w:eastAsia="仿宋"/>
          <w:sz w:val="32"/>
          <w:szCs w:val="32"/>
        </w:rPr>
        <w:t>日至</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月</w:t>
      </w:r>
      <w:r>
        <w:rPr>
          <w:rFonts w:hint="eastAsia" w:ascii="仿宋" w:hAnsi="仿宋" w:eastAsia="仿宋"/>
          <w:sz w:val="32"/>
          <w:szCs w:val="32"/>
          <w:u w:val="single"/>
        </w:rPr>
        <w:t xml:space="preserve">   </w:t>
      </w:r>
      <w:r>
        <w:rPr>
          <w:rFonts w:hint="eastAsia" w:ascii="仿宋" w:hAnsi="仿宋" w:eastAsia="仿宋"/>
          <w:sz w:val="32"/>
          <w:szCs w:val="32"/>
        </w:rPr>
        <w:t>日止。</w:t>
      </w:r>
    </w:p>
    <w:p>
      <w:pPr>
        <w:spacing w:line="640" w:lineRule="exact"/>
        <w:ind w:firstLine="640" w:firstLineChars="200"/>
        <w:rPr>
          <w:rFonts w:ascii="黑体" w:hAnsi="黑体" w:eastAsia="黑体" w:cs="宋体"/>
          <w:sz w:val="32"/>
          <w:szCs w:val="32"/>
        </w:rPr>
      </w:pPr>
      <w:r>
        <w:rPr>
          <w:rFonts w:hint="eastAsia" w:ascii="黑体" w:hAnsi="黑体" w:eastAsia="黑体" w:cs="宋体"/>
          <w:sz w:val="32"/>
          <w:szCs w:val="32"/>
        </w:rPr>
        <w:t>三、轮换方式</w:t>
      </w:r>
    </w:p>
    <w:p>
      <w:pPr>
        <w:spacing w:line="640" w:lineRule="exact"/>
        <w:ind w:firstLine="640" w:firstLineChars="200"/>
        <w:rPr>
          <w:rFonts w:ascii="仿宋" w:hAnsi="仿宋" w:eastAsia="仿宋" w:cs="宋体"/>
          <w:sz w:val="32"/>
          <w:szCs w:val="32"/>
        </w:rPr>
      </w:pPr>
      <w:r>
        <w:rPr>
          <w:rFonts w:hint="eastAsia" w:ascii="仿宋" w:hAnsi="仿宋" w:eastAsia="仿宋"/>
          <w:sz w:val="32"/>
          <w:szCs w:val="32"/>
        </w:rPr>
        <w:t>甲方同意经</w:t>
      </w:r>
      <w:r>
        <w:rPr>
          <w:rFonts w:hint="eastAsia" w:ascii="仿宋" w:hAnsi="仿宋" w:eastAsia="仿宋" w:cs="宋体"/>
          <w:sz w:val="32"/>
          <w:szCs w:val="32"/>
        </w:rPr>
        <w:t>乙</w:t>
      </w:r>
      <w:r>
        <w:rPr>
          <w:rFonts w:hint="eastAsia" w:ascii="仿宋" w:hAnsi="仿宋" w:eastAsia="仿宋"/>
          <w:sz w:val="32"/>
          <w:szCs w:val="32"/>
        </w:rPr>
        <w:t>方竞价中标的数量</w:t>
      </w:r>
      <w:r>
        <w:rPr>
          <w:rFonts w:hint="eastAsia" w:ascii="仿宋" w:hAnsi="仿宋" w:eastAsia="仿宋" w:cs="宋体"/>
          <w:sz w:val="32"/>
          <w:szCs w:val="32"/>
          <w:lang w:val="en-US" w:eastAsia="zh-CN"/>
        </w:rPr>
        <w:t>XXX</w:t>
      </w:r>
      <w:r>
        <w:rPr>
          <w:rFonts w:hint="eastAsia" w:ascii="仿宋" w:hAnsi="仿宋" w:eastAsia="仿宋" w:cs="宋体"/>
          <w:sz w:val="32"/>
          <w:szCs w:val="32"/>
        </w:rPr>
        <w:t>吨作为乙方动态轮换承储计划指标。乙方必须保证在动态轮换协议的有效期内，应保证任何时候其库存的食用大米数量足额、质量良好。乙方动态轮换的</w:t>
      </w:r>
      <w:r>
        <w:rPr>
          <w:rFonts w:hint="eastAsia" w:ascii="仿宋" w:hAnsi="仿宋" w:eastAsia="仿宋" w:cs="宋体"/>
          <w:sz w:val="32"/>
          <w:szCs w:val="32"/>
          <w:lang w:val="en-US" w:eastAsia="zh-CN"/>
        </w:rPr>
        <w:t>XXX</w:t>
      </w:r>
      <w:r>
        <w:rPr>
          <w:rFonts w:hint="eastAsia" w:ascii="仿宋" w:hAnsi="仿宋" w:eastAsia="仿宋" w:cs="宋体"/>
          <w:sz w:val="32"/>
          <w:szCs w:val="32"/>
        </w:rPr>
        <w:t>吨县级储备食用大米可用于经营周转，由此产生的盈亏由乙方自行负责,出库后食品安全责任由乙方负全部责任。如有变动，按地方储备粮管理指导意见执行。</w:t>
      </w:r>
    </w:p>
    <w:p>
      <w:pPr>
        <w:spacing w:line="640" w:lineRule="exact"/>
        <w:ind w:firstLine="640" w:firstLineChars="200"/>
        <w:rPr>
          <w:rFonts w:ascii="黑体" w:hAnsi="黑体" w:eastAsia="黑体" w:cs="宋体"/>
          <w:sz w:val="32"/>
          <w:szCs w:val="32"/>
        </w:rPr>
      </w:pPr>
      <w:r>
        <w:rPr>
          <w:rFonts w:hint="eastAsia" w:ascii="黑体" w:hAnsi="黑体" w:eastAsia="黑体" w:cs="宋体"/>
          <w:sz w:val="32"/>
          <w:szCs w:val="32"/>
        </w:rPr>
        <w:t>四、品质要求</w:t>
      </w:r>
    </w:p>
    <w:p>
      <w:pPr>
        <w:spacing w:line="640" w:lineRule="exact"/>
        <w:ind w:firstLine="640" w:firstLineChars="200"/>
        <w:rPr>
          <w:rFonts w:ascii="仿宋" w:hAnsi="仿宋" w:eastAsia="仿宋" w:cs="宋体"/>
          <w:sz w:val="32"/>
          <w:szCs w:val="32"/>
        </w:rPr>
      </w:pPr>
      <w:r>
        <w:rPr>
          <w:rFonts w:hint="eastAsia" w:ascii="仿宋" w:hAnsi="仿宋" w:eastAsia="仿宋" w:cs="宋体"/>
          <w:sz w:val="32"/>
          <w:szCs w:val="32"/>
        </w:rPr>
        <w:t>1、质量符合国家标准（GB1354-2018及其他相关标准）的规定；</w:t>
      </w:r>
      <w:r>
        <w:rPr>
          <w:rFonts w:ascii="仿宋" w:hAnsi="仿宋" w:eastAsia="仿宋" w:cs="宋体"/>
          <w:sz w:val="32"/>
          <w:szCs w:val="32"/>
        </w:rPr>
        <w:t xml:space="preserve"> </w:t>
      </w:r>
    </w:p>
    <w:p>
      <w:pPr>
        <w:spacing w:line="640" w:lineRule="exact"/>
        <w:ind w:firstLine="640" w:firstLineChars="200"/>
        <w:rPr>
          <w:rFonts w:ascii="仿宋" w:hAnsi="仿宋" w:eastAsia="仿宋" w:cs="宋体"/>
          <w:sz w:val="32"/>
          <w:szCs w:val="32"/>
        </w:rPr>
      </w:pPr>
      <w:r>
        <w:rPr>
          <w:rFonts w:hint="eastAsia" w:ascii="仿宋" w:hAnsi="仿宋" w:eastAsia="仿宋" w:cs="宋体"/>
          <w:sz w:val="32"/>
          <w:szCs w:val="32"/>
        </w:rPr>
        <w:t>2、卫生符合国家标准（GB2715-2016及其他相关标准）的规定。</w:t>
      </w:r>
    </w:p>
    <w:p>
      <w:pPr>
        <w:spacing w:line="640" w:lineRule="exact"/>
        <w:ind w:firstLine="640" w:firstLineChars="200"/>
        <w:rPr>
          <w:rFonts w:ascii="黑体" w:hAnsi="黑体" w:eastAsia="黑体" w:cs="宋体"/>
          <w:sz w:val="32"/>
          <w:szCs w:val="32"/>
        </w:rPr>
      </w:pPr>
      <w:r>
        <w:rPr>
          <w:rFonts w:hint="eastAsia" w:ascii="黑体" w:hAnsi="黑体" w:eastAsia="黑体" w:cs="宋体"/>
          <w:sz w:val="32"/>
          <w:szCs w:val="32"/>
        </w:rPr>
        <w:t>五、储备食用大米支配权</w:t>
      </w:r>
    </w:p>
    <w:p>
      <w:pPr>
        <w:spacing w:line="640" w:lineRule="exact"/>
        <w:ind w:firstLine="640" w:firstLineChars="200"/>
        <w:rPr>
          <w:rFonts w:ascii="仿宋" w:hAnsi="仿宋" w:eastAsia="仿宋" w:cs="宋体"/>
          <w:sz w:val="32"/>
          <w:szCs w:val="32"/>
        </w:rPr>
      </w:pPr>
      <w:r>
        <w:rPr>
          <w:rFonts w:hint="eastAsia" w:ascii="仿宋" w:hAnsi="仿宋" w:eastAsia="仿宋" w:cs="宋体"/>
          <w:sz w:val="32"/>
          <w:szCs w:val="32"/>
        </w:rPr>
        <w:t>储备食用大米的支配权属于县政府，县政府需要动用储备食用大米时，由县发展和改革局委托甲方全权处理，并按《大埔县粮食应急预案》有关程序执行。乙方接到甲方通知后，应立即封存储备食用大米，由县政府统一调配使用。</w:t>
      </w:r>
    </w:p>
    <w:p>
      <w:pPr>
        <w:spacing w:line="640" w:lineRule="exact"/>
        <w:ind w:firstLine="640" w:firstLineChars="200"/>
        <w:rPr>
          <w:rFonts w:ascii="黑体" w:hAnsi="黑体" w:eastAsia="黑体" w:cs="宋体"/>
          <w:sz w:val="32"/>
          <w:szCs w:val="32"/>
        </w:rPr>
      </w:pPr>
      <w:r>
        <w:rPr>
          <w:rFonts w:hint="eastAsia" w:ascii="黑体" w:hAnsi="黑体" w:eastAsia="黑体" w:cs="宋体"/>
          <w:sz w:val="32"/>
          <w:szCs w:val="32"/>
        </w:rPr>
        <w:t>六、储备食用大米动用之差价处理</w:t>
      </w:r>
    </w:p>
    <w:p>
      <w:pPr>
        <w:spacing w:line="640" w:lineRule="exact"/>
        <w:ind w:firstLine="640" w:firstLineChars="200"/>
        <w:rPr>
          <w:rFonts w:ascii="仿宋" w:hAnsi="仿宋" w:eastAsia="仿宋" w:cs="宋体"/>
          <w:sz w:val="32"/>
          <w:szCs w:val="32"/>
        </w:rPr>
      </w:pPr>
      <w:r>
        <w:rPr>
          <w:rFonts w:hint="eastAsia" w:ascii="仿宋" w:hAnsi="仿宋" w:eastAsia="仿宋" w:cs="宋体"/>
          <w:sz w:val="32"/>
          <w:szCs w:val="32"/>
        </w:rPr>
        <w:t>在动用储备食用大米的过程中，执行由县发展和改革局会同县财政局联合上报县政府批准的销售价。如该销售价高于乙方轮换库存成本顺价销售的，收益归乙方；若该销售价低于乙方轮换库存成本不能顺价销售，则差价由县政府财政补贴，甲方负责为乙方落实该补贴事宜。</w:t>
      </w:r>
    </w:p>
    <w:p>
      <w:pPr>
        <w:spacing w:line="640" w:lineRule="exact"/>
        <w:ind w:firstLine="627" w:firstLineChars="196"/>
        <w:rPr>
          <w:rFonts w:ascii="黑体" w:hAnsi="黑体" w:eastAsia="黑体"/>
          <w:sz w:val="32"/>
          <w:szCs w:val="32"/>
        </w:rPr>
      </w:pPr>
      <w:r>
        <w:rPr>
          <w:rFonts w:hint="eastAsia" w:ascii="黑体" w:hAnsi="黑体" w:eastAsia="黑体"/>
          <w:sz w:val="32"/>
          <w:szCs w:val="32"/>
        </w:rPr>
        <w:t>七、货款支付及费用补贴结算</w:t>
      </w:r>
    </w:p>
    <w:p>
      <w:pPr>
        <w:spacing w:line="640" w:lineRule="exact"/>
        <w:ind w:firstLine="630"/>
        <w:rPr>
          <w:rFonts w:ascii="仿宋" w:hAnsi="仿宋" w:eastAsia="仿宋"/>
          <w:sz w:val="32"/>
          <w:szCs w:val="32"/>
        </w:rPr>
      </w:pPr>
      <w:r>
        <w:rPr>
          <w:rFonts w:hint="eastAsia" w:ascii="仿宋" w:hAnsi="仿宋" w:eastAsia="仿宋"/>
          <w:sz w:val="32"/>
          <w:szCs w:val="32"/>
        </w:rPr>
        <w:t>1、甲方负责储备食用大米货款的贷款，利息甲方承担。由甲方向农发行大埔县支行贷款</w:t>
      </w:r>
      <w:r>
        <w:rPr>
          <w:rFonts w:hint="eastAsia" w:ascii="仿宋" w:hAnsi="仿宋" w:eastAsia="仿宋"/>
          <w:sz w:val="32"/>
          <w:szCs w:val="32"/>
          <w:u w:val="single"/>
        </w:rPr>
        <w:t xml:space="preserve">      </w:t>
      </w:r>
      <w:r>
        <w:rPr>
          <w:rFonts w:hint="eastAsia" w:ascii="仿宋" w:hAnsi="仿宋" w:eastAsia="仿宋"/>
          <w:sz w:val="32"/>
          <w:szCs w:val="32"/>
        </w:rPr>
        <w:t>万元用于县级</w:t>
      </w:r>
      <w:r>
        <w:rPr>
          <w:rFonts w:hint="eastAsia" w:ascii="仿宋" w:hAnsi="仿宋" w:eastAsia="仿宋"/>
          <w:sz w:val="32"/>
          <w:szCs w:val="32"/>
          <w:lang w:val="en-US" w:eastAsia="zh-CN"/>
        </w:rPr>
        <w:t>XXX</w:t>
      </w:r>
      <w:r>
        <w:rPr>
          <w:rFonts w:hint="eastAsia" w:ascii="仿宋" w:hAnsi="仿宋" w:eastAsia="仿宋"/>
          <w:sz w:val="32"/>
          <w:szCs w:val="32"/>
        </w:rPr>
        <w:t>吨动态储备食用大米的购进，协议到期后</w:t>
      </w:r>
      <w:r>
        <w:rPr>
          <w:rFonts w:hint="eastAsia" w:ascii="仿宋" w:hAnsi="仿宋" w:eastAsia="仿宋" w:cs="宋体"/>
          <w:sz w:val="32"/>
          <w:szCs w:val="32"/>
        </w:rPr>
        <w:t>乙方需</w:t>
      </w:r>
      <w:r>
        <w:rPr>
          <w:rFonts w:hint="eastAsia" w:ascii="仿宋" w:hAnsi="仿宋" w:eastAsia="仿宋"/>
          <w:sz w:val="32"/>
          <w:szCs w:val="32"/>
        </w:rPr>
        <w:t>归还</w:t>
      </w:r>
      <w:r>
        <w:rPr>
          <w:rFonts w:hint="eastAsia" w:ascii="仿宋" w:hAnsi="仿宋" w:eastAsia="仿宋"/>
          <w:sz w:val="32"/>
          <w:szCs w:val="32"/>
          <w:u w:val="single"/>
        </w:rPr>
        <w:t xml:space="preserve">       </w:t>
      </w:r>
      <w:r>
        <w:rPr>
          <w:rFonts w:hint="eastAsia" w:ascii="仿宋" w:hAnsi="仿宋" w:eastAsia="仿宋"/>
          <w:sz w:val="32"/>
          <w:szCs w:val="32"/>
        </w:rPr>
        <w:t>万元货款给甲方，甲方用于归还农发行大埔县支行贷款。</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2、乙方经竞价中标后，负责</w:t>
      </w:r>
      <w:r>
        <w:rPr>
          <w:rFonts w:hint="eastAsia" w:ascii="仿宋" w:hAnsi="仿宋" w:eastAsia="仿宋"/>
          <w:sz w:val="32"/>
          <w:szCs w:val="32"/>
          <w:lang w:val="en-US" w:eastAsia="zh-CN"/>
        </w:rPr>
        <w:t>XXX</w:t>
      </w:r>
      <w:r>
        <w:rPr>
          <w:rFonts w:hint="eastAsia" w:ascii="仿宋" w:hAnsi="仿宋" w:eastAsia="仿宋"/>
          <w:sz w:val="32"/>
          <w:szCs w:val="32"/>
        </w:rPr>
        <w:t>吨食用</w:t>
      </w:r>
      <w:r>
        <w:rPr>
          <w:rFonts w:hint="eastAsia" w:ascii="仿宋" w:hAnsi="仿宋" w:eastAsia="仿宋" w:cs="宋体"/>
          <w:sz w:val="32"/>
          <w:szCs w:val="32"/>
        </w:rPr>
        <w:t>大米</w:t>
      </w:r>
      <w:r>
        <w:rPr>
          <w:rFonts w:hint="eastAsia" w:ascii="仿宋" w:hAnsi="仿宋" w:eastAsia="仿宋"/>
          <w:sz w:val="32"/>
          <w:szCs w:val="32"/>
        </w:rPr>
        <w:t>的购进和动态轮换，购进</w:t>
      </w:r>
      <w:r>
        <w:rPr>
          <w:rFonts w:hint="eastAsia" w:ascii="仿宋" w:hAnsi="仿宋" w:eastAsia="仿宋"/>
          <w:sz w:val="32"/>
          <w:szCs w:val="32"/>
          <w:lang w:val="en-US" w:eastAsia="zh-CN"/>
        </w:rPr>
        <w:t>XXX</w:t>
      </w:r>
      <w:r>
        <w:rPr>
          <w:rFonts w:hint="eastAsia" w:ascii="仿宋" w:hAnsi="仿宋" w:eastAsia="仿宋"/>
          <w:sz w:val="32"/>
          <w:szCs w:val="32"/>
        </w:rPr>
        <w:t>吨食用大米全部验收合格后甲方付给乙方食用大米款</w:t>
      </w:r>
      <w:r>
        <w:rPr>
          <w:rFonts w:hint="eastAsia" w:ascii="仿宋" w:hAnsi="仿宋" w:eastAsia="仿宋"/>
          <w:sz w:val="32"/>
          <w:szCs w:val="32"/>
          <w:u w:val="single"/>
        </w:rPr>
        <w:t xml:space="preserve">       </w:t>
      </w:r>
      <w:r>
        <w:rPr>
          <w:rFonts w:hint="eastAsia" w:ascii="仿宋" w:hAnsi="仿宋" w:eastAsia="仿宋"/>
          <w:sz w:val="32"/>
          <w:szCs w:val="32"/>
        </w:rPr>
        <w:t>万元，食用大米所有权归甲方。</w:t>
      </w:r>
    </w:p>
    <w:p>
      <w:pPr>
        <w:spacing w:line="640" w:lineRule="exact"/>
        <w:ind w:firstLine="630"/>
        <w:rPr>
          <w:rFonts w:ascii="仿宋" w:hAnsi="仿宋" w:eastAsia="仿宋"/>
          <w:sz w:val="32"/>
          <w:szCs w:val="32"/>
        </w:rPr>
      </w:pPr>
      <w:r>
        <w:rPr>
          <w:rFonts w:hint="eastAsia" w:ascii="仿宋" w:hAnsi="仿宋" w:eastAsia="仿宋"/>
          <w:sz w:val="32"/>
          <w:szCs w:val="32"/>
        </w:rPr>
        <w:t>3、甲方对乙方给予费用补贴，每吨280元/年。承储食用大米的费用结算方式是：乙方每半年一次向甲方申请动态轮换管理费用，经甲方核实后，凭发票将动态轮换管理费用拨付给乙方。</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4、协议期满后，乙方应无条件退回购进食用大米款</w:t>
      </w:r>
      <w:r>
        <w:rPr>
          <w:rFonts w:hint="eastAsia" w:ascii="仿宋" w:hAnsi="仿宋" w:eastAsia="仿宋"/>
          <w:sz w:val="32"/>
          <w:szCs w:val="32"/>
          <w:u w:val="single"/>
        </w:rPr>
        <w:t xml:space="preserve">    </w:t>
      </w:r>
      <w:r>
        <w:rPr>
          <w:rFonts w:hint="eastAsia" w:ascii="仿宋" w:hAnsi="仿宋" w:eastAsia="仿宋"/>
          <w:sz w:val="32"/>
          <w:szCs w:val="32"/>
        </w:rPr>
        <w:t>万元给甲方，甲方将乙方购进</w:t>
      </w:r>
      <w:r>
        <w:rPr>
          <w:rFonts w:hint="eastAsia" w:ascii="仿宋" w:hAnsi="仿宋" w:eastAsia="仿宋"/>
          <w:sz w:val="32"/>
          <w:szCs w:val="32"/>
          <w:lang w:val="en-US" w:eastAsia="zh-CN"/>
        </w:rPr>
        <w:t>XXX</w:t>
      </w:r>
      <w:r>
        <w:rPr>
          <w:rFonts w:hint="eastAsia" w:ascii="仿宋" w:hAnsi="仿宋" w:eastAsia="仿宋"/>
          <w:sz w:val="32"/>
          <w:szCs w:val="32"/>
        </w:rPr>
        <w:t>吨动态轮换储备食用大米所有权交回乙方，本协议自动废止。</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八、甲方责任</w:t>
      </w:r>
    </w:p>
    <w:p>
      <w:pPr>
        <w:spacing w:line="640" w:lineRule="exact"/>
        <w:ind w:firstLine="647" w:firstLineChars="195"/>
        <w:jc w:val="left"/>
        <w:rPr>
          <w:rFonts w:ascii="仿宋" w:hAnsi="仿宋" w:eastAsia="仿宋" w:cs="宋体"/>
          <w:kern w:val="0"/>
          <w:sz w:val="32"/>
          <w:szCs w:val="32"/>
        </w:rPr>
      </w:pPr>
      <w:r>
        <w:rPr>
          <w:rFonts w:hint="eastAsia" w:ascii="仿宋" w:hAnsi="仿宋" w:eastAsia="仿宋"/>
          <w:spacing w:val="6"/>
          <w:sz w:val="32"/>
          <w:szCs w:val="32"/>
        </w:rPr>
        <w:t>1、甲方负责动态轮换储备食用大米的日常监督检查管理。</w:t>
      </w:r>
      <w:r>
        <w:rPr>
          <w:rFonts w:hint="eastAsia" w:ascii="仿宋" w:hAnsi="仿宋" w:eastAsia="仿宋" w:cs="宋体"/>
          <w:kern w:val="0"/>
          <w:sz w:val="32"/>
          <w:szCs w:val="32"/>
        </w:rPr>
        <w:t>真实反映库存食用大米的库存数量、质量及储存安全情况。</w:t>
      </w:r>
    </w:p>
    <w:p>
      <w:pPr>
        <w:spacing w:line="640" w:lineRule="exact"/>
        <w:ind w:firstLine="624" w:firstLineChars="195"/>
        <w:jc w:val="left"/>
        <w:rPr>
          <w:rFonts w:ascii="仿宋" w:hAnsi="仿宋" w:eastAsia="仿宋" w:cs="宋体"/>
          <w:kern w:val="0"/>
          <w:sz w:val="32"/>
          <w:szCs w:val="32"/>
        </w:rPr>
      </w:pPr>
      <w:r>
        <w:rPr>
          <w:rFonts w:hint="eastAsia" w:ascii="仿宋" w:hAnsi="仿宋" w:eastAsia="仿宋" w:cs="宋体"/>
          <w:kern w:val="0"/>
          <w:sz w:val="32"/>
          <w:szCs w:val="32"/>
        </w:rPr>
        <w:t>2、协议期满双方货款及费用结算清楚后，甲方应及时退还风险保证金</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万元。</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九、乙方责任</w:t>
      </w:r>
    </w:p>
    <w:p>
      <w:pPr>
        <w:spacing w:line="640" w:lineRule="exact"/>
        <w:ind w:firstLine="660"/>
        <w:rPr>
          <w:rFonts w:ascii="仿宋" w:hAnsi="仿宋" w:eastAsia="仿宋"/>
          <w:sz w:val="32"/>
          <w:szCs w:val="32"/>
        </w:rPr>
      </w:pPr>
      <w:r>
        <w:rPr>
          <w:rFonts w:hint="eastAsia" w:ascii="仿宋" w:hAnsi="仿宋" w:eastAsia="仿宋"/>
          <w:sz w:val="32"/>
          <w:szCs w:val="32"/>
        </w:rPr>
        <w:t>1、乙方必须每月25日前向甲方如实上报动态轮换县级储备食用大米的库存报表。</w:t>
      </w:r>
    </w:p>
    <w:p>
      <w:pPr>
        <w:spacing w:line="640" w:lineRule="exact"/>
        <w:ind w:firstLine="660"/>
        <w:rPr>
          <w:rFonts w:ascii="仿宋" w:hAnsi="仿宋" w:eastAsia="仿宋"/>
          <w:sz w:val="32"/>
          <w:szCs w:val="32"/>
        </w:rPr>
      </w:pPr>
      <w:r>
        <w:rPr>
          <w:rFonts w:hint="eastAsia" w:ascii="仿宋" w:hAnsi="仿宋" w:eastAsia="仿宋"/>
          <w:sz w:val="32"/>
          <w:szCs w:val="32"/>
        </w:rPr>
        <w:t>2、乙方必须对动态轮换的县级储备食用大米做好轮换出入库账务记录，保证县级储备食用大米的库存数量真实。</w:t>
      </w:r>
    </w:p>
    <w:p>
      <w:pPr>
        <w:spacing w:line="640" w:lineRule="exact"/>
        <w:ind w:firstLine="660"/>
        <w:rPr>
          <w:rFonts w:ascii="仿宋" w:hAnsi="仿宋" w:eastAsia="仿宋" w:cs="宋体"/>
          <w:spacing w:val="-4"/>
          <w:sz w:val="32"/>
          <w:szCs w:val="32"/>
        </w:rPr>
      </w:pPr>
      <w:r>
        <w:rPr>
          <w:rFonts w:hint="eastAsia" w:ascii="仿宋" w:hAnsi="仿宋" w:eastAsia="仿宋"/>
          <w:spacing w:val="-4"/>
          <w:sz w:val="32"/>
          <w:szCs w:val="32"/>
        </w:rPr>
        <w:t>3、为确保县级储备食用大米质量安全，乙方应遵守动态轮换要求，每年轮换四次以上。</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4、乙方动态轮换</w:t>
      </w:r>
      <w:r>
        <w:rPr>
          <w:rFonts w:hint="eastAsia" w:ascii="仿宋" w:hAnsi="仿宋" w:eastAsia="仿宋"/>
          <w:spacing w:val="-4"/>
          <w:sz w:val="32"/>
          <w:szCs w:val="32"/>
        </w:rPr>
        <w:t>县级储备食用</w:t>
      </w:r>
      <w:r>
        <w:rPr>
          <w:rFonts w:hint="eastAsia" w:ascii="仿宋" w:hAnsi="仿宋" w:eastAsia="仿宋"/>
          <w:sz w:val="32"/>
          <w:szCs w:val="32"/>
        </w:rPr>
        <w:t>大米储存地点，非经甲方许可不得私自变更，储存地点需划线整齐，并标明长、宽、高度，以备甲方及相关部门检查。</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5、乙方必须提供每车入库出厂食用大米产品质量检验报告，每半年应提供有资质机构出具的食用大米产品质量检验报告。</w:t>
      </w: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6、成品粮仓库由乙方自行管理，专仓专用，其他任何商品不得堆放在食用大米仓库。乙方应按相关要求将货物堆叠整齐，保持仓内卫生整洁，做好门、窗、用电等安全措施。</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7、乙方必须向甲方提交风险保证金</w:t>
      </w:r>
      <w:r>
        <w:rPr>
          <w:rFonts w:hint="eastAsia" w:ascii="仿宋" w:hAnsi="仿宋" w:eastAsia="仿宋"/>
          <w:sz w:val="32"/>
          <w:szCs w:val="32"/>
          <w:u w:val="single"/>
        </w:rPr>
        <w:t xml:space="preserve">       </w:t>
      </w:r>
      <w:r>
        <w:rPr>
          <w:rFonts w:hint="eastAsia" w:ascii="仿宋" w:hAnsi="仿宋" w:eastAsia="仿宋"/>
          <w:sz w:val="32"/>
          <w:szCs w:val="32"/>
        </w:rPr>
        <w:t>万元，保证金不计利息。</w:t>
      </w: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8、乙方必须爱护仓内电器、设备设施等财物，如有损坏按价赔偿。</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9、乙方在轮换作业期间应做好安全防范措施，如发生意外概由乙方负责。</w:t>
      </w:r>
    </w:p>
    <w:p>
      <w:pPr>
        <w:spacing w:line="640" w:lineRule="exact"/>
        <w:ind w:firstLine="660"/>
        <w:rPr>
          <w:rFonts w:ascii="黑体" w:hAnsi="黑体" w:eastAsia="黑体"/>
          <w:sz w:val="32"/>
          <w:szCs w:val="32"/>
        </w:rPr>
      </w:pPr>
      <w:r>
        <w:rPr>
          <w:rFonts w:hint="eastAsia" w:ascii="黑体" w:hAnsi="黑体" w:eastAsia="黑体"/>
          <w:sz w:val="32"/>
          <w:szCs w:val="32"/>
        </w:rPr>
        <w:t>十、检查权</w:t>
      </w:r>
    </w:p>
    <w:p>
      <w:pPr>
        <w:spacing w:line="640" w:lineRule="exact"/>
        <w:ind w:firstLine="660"/>
        <w:rPr>
          <w:rFonts w:ascii="仿宋" w:hAnsi="仿宋" w:eastAsia="仿宋"/>
          <w:sz w:val="32"/>
          <w:szCs w:val="32"/>
        </w:rPr>
      </w:pPr>
      <w:r>
        <w:rPr>
          <w:rFonts w:hint="eastAsia" w:ascii="仿宋" w:hAnsi="仿宋" w:eastAsia="仿宋"/>
          <w:sz w:val="32"/>
          <w:szCs w:val="32"/>
        </w:rPr>
        <w:t>县发展和改革局、县财政局、农发行、甲方或其他相关部门将定期或不定期对乙方动态轮换的</w:t>
      </w:r>
      <w:r>
        <w:rPr>
          <w:rFonts w:hint="eastAsia" w:ascii="仿宋" w:hAnsi="仿宋" w:eastAsia="仿宋"/>
          <w:spacing w:val="-4"/>
          <w:sz w:val="32"/>
          <w:szCs w:val="32"/>
        </w:rPr>
        <w:t>县级储备食用</w:t>
      </w:r>
      <w:r>
        <w:rPr>
          <w:rFonts w:hint="eastAsia" w:ascii="仿宋" w:hAnsi="仿宋" w:eastAsia="仿宋"/>
          <w:sz w:val="32"/>
          <w:szCs w:val="32"/>
        </w:rPr>
        <w:t>大米的存储地点、品种、数量、品质、价格等进行抽查核实，乙方应积极配合。发现有不合格情况，甲方可要求乙方限期改正，并按本协议第十三条追究相应违约责任。</w:t>
      </w:r>
    </w:p>
    <w:p>
      <w:pPr>
        <w:spacing w:line="640" w:lineRule="exact"/>
        <w:ind w:firstLine="660"/>
        <w:rPr>
          <w:rFonts w:ascii="黑体" w:hAnsi="黑体" w:eastAsia="黑体"/>
          <w:sz w:val="32"/>
          <w:szCs w:val="32"/>
        </w:rPr>
      </w:pPr>
      <w:r>
        <w:rPr>
          <w:rFonts w:hint="eastAsia" w:ascii="黑体" w:hAnsi="黑体" w:eastAsia="黑体"/>
          <w:sz w:val="32"/>
          <w:szCs w:val="32"/>
        </w:rPr>
        <w:t>十一、保管责任及风险承担</w:t>
      </w:r>
    </w:p>
    <w:p>
      <w:pPr>
        <w:spacing w:line="640" w:lineRule="exact"/>
        <w:ind w:firstLine="660"/>
        <w:rPr>
          <w:rFonts w:ascii="仿宋" w:hAnsi="仿宋" w:eastAsia="仿宋"/>
          <w:sz w:val="32"/>
          <w:szCs w:val="32"/>
        </w:rPr>
      </w:pPr>
      <w:r>
        <w:rPr>
          <w:rFonts w:hint="eastAsia" w:ascii="仿宋" w:hAnsi="仿宋" w:eastAsia="仿宋"/>
          <w:sz w:val="32"/>
          <w:szCs w:val="32"/>
        </w:rPr>
        <w:t>在动态轮换期内，甲方委托动态轮换的县级储备食用大米由乙方保管，甲方监管，所有损耗、变质、灭失等风险均由乙方独</w:t>
      </w:r>
      <w:r>
        <w:rPr>
          <w:rFonts w:hint="eastAsia" w:ascii="仿宋" w:hAnsi="仿宋" w:eastAsia="仿宋"/>
          <w:spacing w:val="-6"/>
          <w:sz w:val="32"/>
          <w:szCs w:val="32"/>
        </w:rPr>
        <w:t>自承担，若乙方对甲方委托动态轮换县级储备食用大米投保的，保费由乙方自付。</w:t>
      </w:r>
    </w:p>
    <w:p>
      <w:pPr>
        <w:spacing w:line="640" w:lineRule="exact"/>
        <w:ind w:firstLine="660"/>
        <w:rPr>
          <w:rFonts w:ascii="黑体" w:hAnsi="黑体" w:eastAsia="黑体"/>
          <w:sz w:val="32"/>
          <w:szCs w:val="32"/>
        </w:rPr>
      </w:pPr>
      <w:r>
        <w:rPr>
          <w:rFonts w:hint="eastAsia" w:ascii="黑体" w:hAnsi="黑体" w:eastAsia="黑体"/>
          <w:sz w:val="32"/>
          <w:szCs w:val="32"/>
        </w:rPr>
        <w:t>十二、协议变更及终止</w:t>
      </w:r>
    </w:p>
    <w:p>
      <w:pPr>
        <w:spacing w:line="640" w:lineRule="exact"/>
        <w:ind w:firstLine="660"/>
        <w:rPr>
          <w:rFonts w:ascii="仿宋" w:hAnsi="仿宋" w:eastAsia="仿宋"/>
          <w:sz w:val="32"/>
          <w:szCs w:val="32"/>
        </w:rPr>
      </w:pPr>
      <w:r>
        <w:rPr>
          <w:rFonts w:hint="eastAsia" w:ascii="仿宋" w:hAnsi="仿宋" w:eastAsia="仿宋"/>
          <w:sz w:val="32"/>
          <w:szCs w:val="32"/>
        </w:rPr>
        <w:t>1、本协议动态轮换期内，如出现因政府指令等因素，所储备的大米数量需要重新调整的情况：若增加储备量，在乙方具有相应动态轮换能力并且管理费用低于或等于其他新动态轮换单位的前提下可优先委托乙方；若减少储备量，乙方应以谅解并同意，不视为甲方违约。</w:t>
      </w:r>
    </w:p>
    <w:p>
      <w:pPr>
        <w:spacing w:line="640" w:lineRule="exact"/>
        <w:ind w:firstLine="660"/>
        <w:rPr>
          <w:rFonts w:ascii="仿宋" w:hAnsi="仿宋" w:eastAsia="仿宋"/>
          <w:sz w:val="32"/>
          <w:szCs w:val="32"/>
        </w:rPr>
      </w:pPr>
      <w:r>
        <w:rPr>
          <w:rFonts w:hint="eastAsia" w:ascii="仿宋" w:hAnsi="仿宋" w:eastAsia="仿宋"/>
          <w:sz w:val="32"/>
          <w:szCs w:val="32"/>
        </w:rPr>
        <w:t>2、乙方在本协议约定的动态轮换期内转营或关闭，或因其他原因不再具备动态轮换能力的，应提前三个月通知甲方，并全额归还甲方付给的购食用大米款后，办理终止动态轮换合约，甲方视具体情况可追回乙方一年的费用补贴。</w:t>
      </w:r>
    </w:p>
    <w:p>
      <w:pPr>
        <w:spacing w:line="640" w:lineRule="exact"/>
        <w:ind w:firstLine="660"/>
        <w:rPr>
          <w:rFonts w:ascii="黑体" w:hAnsi="黑体" w:eastAsia="黑体"/>
          <w:sz w:val="32"/>
          <w:szCs w:val="32"/>
        </w:rPr>
      </w:pPr>
      <w:r>
        <w:rPr>
          <w:rFonts w:hint="eastAsia" w:ascii="黑体" w:hAnsi="黑体" w:eastAsia="黑体"/>
          <w:sz w:val="32"/>
          <w:szCs w:val="32"/>
        </w:rPr>
        <w:t>十三、违约责任</w:t>
      </w:r>
    </w:p>
    <w:p>
      <w:pPr>
        <w:spacing w:line="640" w:lineRule="exact"/>
        <w:ind w:firstLine="660"/>
        <w:rPr>
          <w:rFonts w:ascii="仿宋" w:hAnsi="仿宋" w:eastAsia="仿宋"/>
          <w:sz w:val="32"/>
          <w:szCs w:val="32"/>
        </w:rPr>
      </w:pPr>
      <w:r>
        <w:rPr>
          <w:rFonts w:hint="eastAsia" w:ascii="仿宋" w:hAnsi="仿宋" w:eastAsia="仿宋"/>
          <w:sz w:val="32"/>
          <w:szCs w:val="32"/>
        </w:rPr>
        <w:t>1、在甲方检查时若发现乙方实际储备的食用大米不符合本协议品质要求，有权要求乙方限期更换，已付的当年补贴可全数追回，并按每吨50元处以罚款；若乙方不能限期更换或全年检查超过三次库存数量不足</w:t>
      </w:r>
      <w:r>
        <w:rPr>
          <w:rFonts w:hint="eastAsia" w:ascii="仿宋" w:hAnsi="仿宋" w:eastAsia="仿宋"/>
          <w:sz w:val="32"/>
          <w:szCs w:val="32"/>
          <w:lang w:val="en-US" w:eastAsia="zh-CN"/>
        </w:rPr>
        <w:t>XXX</w:t>
      </w:r>
      <w:r>
        <w:rPr>
          <w:rFonts w:hint="eastAsia" w:ascii="仿宋" w:hAnsi="仿宋" w:eastAsia="仿宋"/>
          <w:sz w:val="32"/>
          <w:szCs w:val="32"/>
        </w:rPr>
        <w:t>吨，甲方有权解除协议，乙方无条件全额退回甲方付给的购食用大米款。</w:t>
      </w:r>
    </w:p>
    <w:p>
      <w:pPr>
        <w:spacing w:line="640" w:lineRule="exact"/>
        <w:ind w:firstLine="660"/>
        <w:rPr>
          <w:rFonts w:ascii="仿宋" w:hAnsi="仿宋" w:eastAsia="仿宋"/>
          <w:sz w:val="32"/>
          <w:szCs w:val="32"/>
          <w:u w:val="single"/>
        </w:rPr>
      </w:pPr>
      <w:r>
        <w:rPr>
          <w:rFonts w:hint="eastAsia" w:ascii="仿宋" w:hAnsi="仿宋" w:eastAsia="仿宋"/>
          <w:sz w:val="32"/>
          <w:szCs w:val="32"/>
        </w:rPr>
        <w:t>2、在县政府需要动用储备食用大米时，若乙方不能提供符合本协议要求的品质和数量的食用大米，甲方有权责令乙方限期补足，己付的当年补贴全数追回，并按不足部分每吨100元处以罚款；若乙方不能限期补足，则由政府出资购买不足部分，包括购买价款在内的全部成本由乙方承担，甲方有权解除协议，乙方无条件全额退回甲方付给的购食用大米款。</w:t>
      </w:r>
    </w:p>
    <w:p>
      <w:pPr>
        <w:spacing w:line="640" w:lineRule="exact"/>
        <w:ind w:firstLine="660"/>
        <w:rPr>
          <w:rFonts w:ascii="仿宋" w:hAnsi="仿宋" w:eastAsia="仿宋"/>
          <w:sz w:val="32"/>
          <w:szCs w:val="32"/>
        </w:rPr>
      </w:pPr>
      <w:r>
        <w:rPr>
          <w:rFonts w:hint="eastAsia" w:ascii="仿宋" w:hAnsi="仿宋" w:eastAsia="仿宋"/>
          <w:sz w:val="32"/>
          <w:szCs w:val="32"/>
        </w:rPr>
        <w:t>3、若乙方的行为情节严重，造成恶劣社会影响和严重损失的，移交司法机关追究刑事责任。</w:t>
      </w:r>
    </w:p>
    <w:p>
      <w:pPr>
        <w:spacing w:line="640" w:lineRule="exact"/>
        <w:ind w:firstLine="660"/>
        <w:rPr>
          <w:rFonts w:ascii="黑体" w:hAnsi="黑体" w:eastAsia="黑体"/>
          <w:sz w:val="32"/>
          <w:szCs w:val="32"/>
        </w:rPr>
      </w:pPr>
      <w:r>
        <w:rPr>
          <w:rFonts w:hint="eastAsia" w:ascii="黑体" w:hAnsi="黑体" w:eastAsia="黑体"/>
          <w:sz w:val="32"/>
          <w:szCs w:val="32"/>
        </w:rPr>
        <w:t>十四、争议处理</w:t>
      </w:r>
    </w:p>
    <w:p>
      <w:pPr>
        <w:spacing w:line="640" w:lineRule="exact"/>
        <w:ind w:firstLine="660"/>
        <w:rPr>
          <w:rFonts w:ascii="仿宋" w:hAnsi="仿宋" w:eastAsia="仿宋"/>
          <w:sz w:val="32"/>
          <w:szCs w:val="32"/>
        </w:rPr>
      </w:pPr>
      <w:r>
        <w:rPr>
          <w:rFonts w:hint="eastAsia" w:ascii="仿宋" w:hAnsi="仿宋" w:eastAsia="仿宋"/>
          <w:sz w:val="32"/>
          <w:szCs w:val="32"/>
        </w:rPr>
        <w:t>本协议发生的争议，由双方当事人协商解决；协商不成的，提交县发展和改革局调解或司法机关裁决。</w:t>
      </w:r>
    </w:p>
    <w:p>
      <w:pPr>
        <w:spacing w:line="640" w:lineRule="exact"/>
        <w:ind w:firstLine="660"/>
        <w:rPr>
          <w:rFonts w:ascii="黑体" w:hAnsi="黑体" w:eastAsia="黑体"/>
          <w:sz w:val="32"/>
          <w:szCs w:val="32"/>
        </w:rPr>
      </w:pPr>
      <w:r>
        <w:rPr>
          <w:rFonts w:hint="eastAsia" w:ascii="黑体" w:hAnsi="黑体" w:eastAsia="黑体"/>
          <w:sz w:val="32"/>
          <w:szCs w:val="32"/>
        </w:rPr>
        <w:t>十五、合同份数及效力</w:t>
      </w:r>
    </w:p>
    <w:p>
      <w:pPr>
        <w:spacing w:line="640" w:lineRule="exact"/>
        <w:ind w:firstLine="658"/>
        <w:rPr>
          <w:rFonts w:ascii="仿宋" w:hAnsi="仿宋" w:eastAsia="仿宋"/>
          <w:sz w:val="32"/>
          <w:szCs w:val="32"/>
        </w:rPr>
      </w:pPr>
      <w:r>
        <w:rPr>
          <w:rFonts w:hint="eastAsia" w:ascii="仿宋" w:hAnsi="仿宋" w:eastAsia="仿宋"/>
          <w:sz w:val="32"/>
          <w:szCs w:val="32"/>
        </w:rPr>
        <w:t>本协议自双方签订之日起生效，有效期至委托动态轮换期限届满之日，本合同一式四份。双方各执一份、县发改局和农发行各执一份，具同等效力。</w:t>
      </w:r>
    </w:p>
    <w:p>
      <w:pPr>
        <w:spacing w:line="640" w:lineRule="exact"/>
        <w:ind w:firstLine="660"/>
        <w:rPr>
          <w:rFonts w:ascii="黑体" w:hAnsi="黑体" w:eastAsia="黑体"/>
          <w:sz w:val="32"/>
          <w:szCs w:val="32"/>
        </w:rPr>
      </w:pPr>
      <w:r>
        <w:rPr>
          <w:rFonts w:hint="eastAsia" w:ascii="黑体" w:hAnsi="黑体" w:eastAsia="黑体"/>
          <w:sz w:val="32"/>
          <w:szCs w:val="32"/>
        </w:rPr>
        <w:t>十六、其他约定事项</w:t>
      </w:r>
    </w:p>
    <w:p>
      <w:pPr>
        <w:spacing w:line="640" w:lineRule="exact"/>
        <w:ind w:firstLine="660"/>
        <w:rPr>
          <w:rFonts w:ascii="仿宋" w:hAnsi="仿宋" w:eastAsia="仿宋"/>
          <w:sz w:val="32"/>
          <w:szCs w:val="32"/>
        </w:rPr>
      </w:pPr>
      <w:r>
        <w:rPr>
          <w:rFonts w:hint="eastAsia" w:ascii="仿宋" w:hAnsi="仿宋" w:eastAsia="仿宋"/>
          <w:sz w:val="32"/>
          <w:szCs w:val="32"/>
        </w:rPr>
        <w:t>1、</w:t>
      </w:r>
    </w:p>
    <w:p>
      <w:pPr>
        <w:spacing w:line="640" w:lineRule="exact"/>
        <w:ind w:firstLine="660"/>
        <w:rPr>
          <w:rFonts w:ascii="仿宋" w:hAnsi="仿宋" w:eastAsia="仿宋"/>
          <w:sz w:val="32"/>
          <w:szCs w:val="32"/>
        </w:rPr>
      </w:pPr>
      <w:r>
        <w:rPr>
          <w:rFonts w:ascii="仿宋" w:hAnsi="仿宋" w:eastAsia="仿宋"/>
          <w:sz w:val="32"/>
          <w:szCs w:val="32"/>
        </w:rPr>
        <mc:AlternateContent>
          <mc:Choice Requires="wps">
            <w:drawing>
              <wp:anchor distT="0" distB="0" distL="114300" distR="114300" simplePos="0" relativeHeight="251664384" behindDoc="0" locked="0" layoutInCell="1" allowOverlap="1">
                <wp:simplePos x="0" y="0"/>
                <wp:positionH relativeFrom="column">
                  <wp:posOffset>571500</wp:posOffset>
                </wp:positionH>
                <wp:positionV relativeFrom="paragraph">
                  <wp:posOffset>297180</wp:posOffset>
                </wp:positionV>
                <wp:extent cx="0" cy="0"/>
                <wp:effectExtent l="0" t="0" r="0" b="0"/>
                <wp:wrapNone/>
                <wp:docPr id="6" name="直线 64"/>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64" o:spid="_x0000_s1026" o:spt="20" style="position:absolute;left:0pt;margin-left:45pt;margin-top:23.4pt;height:0pt;width:0pt;z-index:251664384;mso-width-relative:page;mso-height-relative:page;" filled="f" stroked="t" coordsize="21600,21600" o:gfxdata="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KTDgPSAAAABwEA&#10;AA8AAAAAAAAAAQAgAAAAIgAAAGRycy9kb3ducmV2LnhtbFBLAQIUABQAAAAIAIdO4kAhL48S5wEA&#10;AOQDAAAOAAAAAAAAAAEAIAAAACEBAABkcnMvZTJvRG9jLnhtbFBLBQYAAAAABgAGAFkBAAB6BQAA&#10;AAA=&#10;">
                <v:fill on="f" focussize="0,0"/>
                <v:stroke color="#000000" joinstyle="round"/>
                <v:imagedata o:title=""/>
                <o:lock v:ext="edit" aspectratio="f"/>
              </v:line>
            </w:pict>
          </mc:Fallback>
        </mc:AlternateContent>
      </w:r>
      <w:r>
        <w:rPr>
          <w:rFonts w:hint="eastAsia" w:ascii="仿宋" w:hAnsi="仿宋" w:eastAsia="仿宋"/>
          <w:sz w:val="32"/>
          <w:szCs w:val="32"/>
        </w:rPr>
        <w:t>2、</w:t>
      </w:r>
    </w:p>
    <w:p>
      <w:pPr>
        <w:spacing w:line="640" w:lineRule="exact"/>
        <w:ind w:firstLine="660"/>
        <w:rPr>
          <w:rFonts w:ascii="仿宋" w:hAnsi="仿宋" w:eastAsia="仿宋"/>
          <w:sz w:val="32"/>
          <w:szCs w:val="32"/>
        </w:rPr>
      </w:pPr>
      <w:r>
        <w:rPr>
          <w:rFonts w:hint="eastAsia" w:ascii="仿宋" w:hAnsi="仿宋" w:eastAsia="仿宋"/>
          <w:sz w:val="32"/>
          <w:szCs w:val="32"/>
        </w:rPr>
        <w:t>3、</w:t>
      </w:r>
    </w:p>
    <w:p>
      <w:pPr>
        <w:spacing w:line="700" w:lineRule="exact"/>
        <w:jc w:val="left"/>
        <w:rPr>
          <w:rFonts w:ascii="仿宋" w:hAnsi="仿宋" w:eastAsia="仿宋"/>
          <w:spacing w:val="-4"/>
          <w:sz w:val="28"/>
          <w:szCs w:val="28"/>
        </w:rPr>
      </w:pPr>
      <w:r>
        <w:rPr>
          <w:rFonts w:hint="eastAsia" w:ascii="仿宋" w:hAnsi="仿宋" w:eastAsia="仿宋"/>
          <w:sz w:val="28"/>
          <w:szCs w:val="28"/>
        </w:rPr>
        <w:t xml:space="preserve">甲方（盖章）：大埔县粮食收储公司      </w:t>
      </w:r>
      <w:r>
        <w:rPr>
          <w:rFonts w:hint="eastAsia" w:ascii="仿宋" w:hAnsi="仿宋" w:eastAsia="仿宋"/>
          <w:spacing w:val="-4"/>
          <w:sz w:val="28"/>
          <w:szCs w:val="28"/>
        </w:rPr>
        <w:t>乙方</w:t>
      </w:r>
      <w:r>
        <w:rPr>
          <w:rFonts w:hint="eastAsia" w:ascii="仿宋" w:hAnsi="仿宋" w:eastAsia="仿宋"/>
          <w:sz w:val="28"/>
          <w:szCs w:val="28"/>
        </w:rPr>
        <w:t>（盖章）</w:t>
      </w:r>
      <w:r>
        <w:rPr>
          <w:rFonts w:hint="eastAsia" w:ascii="仿宋" w:hAnsi="仿宋" w:eastAsia="仿宋"/>
          <w:spacing w:val="-4"/>
          <w:sz w:val="28"/>
          <w:szCs w:val="28"/>
        </w:rPr>
        <w:t>：</w:t>
      </w:r>
      <w:r>
        <w:rPr>
          <w:rFonts w:ascii="仿宋" w:hAnsi="仿宋" w:eastAsia="仿宋"/>
          <w:spacing w:val="-4"/>
          <w:sz w:val="28"/>
          <w:szCs w:val="28"/>
        </w:rPr>
        <w:t xml:space="preserve"> </w:t>
      </w:r>
    </w:p>
    <w:p>
      <w:pPr>
        <w:spacing w:line="700" w:lineRule="exact"/>
        <w:jc w:val="left"/>
        <w:rPr>
          <w:rFonts w:ascii="仿宋" w:hAnsi="仿宋" w:eastAsia="仿宋"/>
          <w:sz w:val="28"/>
          <w:szCs w:val="28"/>
        </w:rPr>
      </w:pPr>
      <w:r>
        <w:rPr>
          <w:rFonts w:hint="eastAsia" w:ascii="仿宋" w:hAnsi="仿宋" w:eastAsia="仿宋"/>
          <w:sz w:val="28"/>
          <w:szCs w:val="28"/>
        </w:rPr>
        <w:t>签约代表：                           签约代表：</w:t>
      </w:r>
    </w:p>
    <w:p>
      <w:pPr>
        <w:spacing w:line="700" w:lineRule="exact"/>
        <w:rPr>
          <w:rFonts w:ascii="仿宋" w:hAnsi="仿宋" w:eastAsia="仿宋"/>
          <w:sz w:val="28"/>
          <w:szCs w:val="28"/>
        </w:rPr>
      </w:pPr>
      <w:r>
        <w:rPr>
          <w:rFonts w:hint="eastAsia" w:ascii="仿宋" w:hAnsi="仿宋" w:eastAsia="仿宋"/>
          <w:sz w:val="28"/>
          <w:szCs w:val="28"/>
        </w:rPr>
        <w:t>联系人:</w:t>
      </w:r>
      <w:r>
        <w:rPr>
          <w:rFonts w:hint="eastAsia" w:ascii="仿宋" w:hAnsi="仿宋" w:eastAsia="仿宋"/>
          <w:sz w:val="28"/>
          <w:szCs w:val="28"/>
        </w:rPr>
        <w:tab/>
      </w:r>
      <w:r>
        <w:rPr>
          <w:rFonts w:hint="eastAsia" w:ascii="仿宋" w:hAnsi="仿宋" w:eastAsia="仿宋"/>
          <w:sz w:val="28"/>
          <w:szCs w:val="28"/>
        </w:rPr>
        <w:t xml:space="preserve">                            联系人：</w:t>
      </w:r>
      <w:r>
        <w:rPr>
          <w:rFonts w:ascii="仿宋" w:hAnsi="仿宋" w:eastAsia="仿宋"/>
          <w:sz w:val="28"/>
          <w:szCs w:val="28"/>
        </w:rPr>
        <w:t xml:space="preserve"> </w:t>
      </w:r>
    </w:p>
    <w:p>
      <w:pPr>
        <w:tabs>
          <w:tab w:val="center" w:pos="4153"/>
        </w:tabs>
        <w:spacing w:line="700" w:lineRule="exact"/>
        <w:rPr>
          <w:rFonts w:ascii="仿宋" w:hAnsi="仿宋" w:eastAsia="仿宋"/>
          <w:sz w:val="28"/>
          <w:szCs w:val="28"/>
        </w:rPr>
      </w:pPr>
      <w:r>
        <w:rPr>
          <w:rFonts w:hint="eastAsia" w:ascii="仿宋" w:hAnsi="仿宋" w:eastAsia="仿宋"/>
          <w:sz w:val="28"/>
          <w:szCs w:val="28"/>
        </w:rPr>
        <w:t>联系电话：                           联系电话：</w:t>
      </w:r>
    </w:p>
    <w:p>
      <w:pPr>
        <w:tabs>
          <w:tab w:val="center" w:pos="4153"/>
        </w:tabs>
        <w:spacing w:line="640" w:lineRule="exact"/>
        <w:rPr>
          <w:rFonts w:ascii="仿宋" w:hAnsi="仿宋" w:eastAsia="仿宋"/>
          <w:b/>
          <w:sz w:val="32"/>
          <w:szCs w:val="32"/>
        </w:rPr>
      </w:pPr>
    </w:p>
    <w:p>
      <w:pPr>
        <w:tabs>
          <w:tab w:val="center" w:pos="4153"/>
        </w:tabs>
        <w:spacing w:line="640" w:lineRule="exact"/>
        <w:rPr>
          <w:rFonts w:ascii="仿宋" w:hAnsi="仿宋" w:eastAsia="仿宋"/>
          <w:sz w:val="28"/>
          <w:szCs w:val="28"/>
        </w:rPr>
      </w:pPr>
    </w:p>
    <w:p>
      <w:pPr>
        <w:tabs>
          <w:tab w:val="center" w:pos="4153"/>
        </w:tabs>
        <w:spacing w:line="640" w:lineRule="exact"/>
        <w:rPr>
          <w:rFonts w:ascii="仿宋" w:hAnsi="仿宋" w:eastAsia="仿宋"/>
          <w:sz w:val="28"/>
          <w:szCs w:val="28"/>
        </w:rPr>
      </w:pPr>
    </w:p>
    <w:p>
      <w:pPr>
        <w:tabs>
          <w:tab w:val="center" w:pos="4153"/>
        </w:tabs>
        <w:spacing w:line="640" w:lineRule="exact"/>
        <w:rPr>
          <w:rFonts w:ascii="仿宋" w:hAnsi="仿宋" w:eastAsia="仿宋"/>
          <w:sz w:val="28"/>
          <w:szCs w:val="28"/>
        </w:rPr>
      </w:pPr>
      <w:r>
        <w:rPr>
          <w:rFonts w:hint="eastAsia" w:ascii="仿宋" w:hAnsi="仿宋" w:eastAsia="仿宋"/>
          <w:sz w:val="28"/>
          <w:szCs w:val="28"/>
        </w:rPr>
        <w:t>监管方（盖章）：</w:t>
      </w:r>
    </w:p>
    <w:p>
      <w:pPr>
        <w:tabs>
          <w:tab w:val="center" w:pos="4153"/>
        </w:tabs>
        <w:spacing w:line="640" w:lineRule="exact"/>
        <w:jc w:val="center"/>
        <w:rPr>
          <w:rFonts w:ascii="仿宋" w:hAnsi="仿宋" w:eastAsia="仿宋"/>
          <w:sz w:val="32"/>
          <w:szCs w:val="32"/>
        </w:rPr>
      </w:pPr>
    </w:p>
    <w:p>
      <w:pPr>
        <w:tabs>
          <w:tab w:val="center" w:pos="4153"/>
        </w:tabs>
        <w:spacing w:line="640" w:lineRule="exact"/>
        <w:jc w:val="center"/>
        <w:rPr>
          <w:rFonts w:ascii="仿宋" w:hAnsi="仿宋" w:eastAsia="仿宋"/>
          <w:sz w:val="32"/>
          <w:szCs w:val="32"/>
        </w:rPr>
      </w:pPr>
      <w:r>
        <w:rPr>
          <w:rFonts w:hint="eastAsia" w:ascii="仿宋" w:hAnsi="仿宋" w:eastAsia="仿宋"/>
          <w:sz w:val="32"/>
          <w:szCs w:val="32"/>
        </w:rPr>
        <w:t xml:space="preserve">                                </w:t>
      </w:r>
    </w:p>
    <w:p>
      <w:pPr>
        <w:tabs>
          <w:tab w:val="center" w:pos="4153"/>
        </w:tabs>
        <w:spacing w:line="640" w:lineRule="exact"/>
        <w:jc w:val="center"/>
        <w:rPr>
          <w:rFonts w:ascii="仿宋" w:hAnsi="仿宋" w:eastAsia="仿宋"/>
          <w:sz w:val="32"/>
          <w:szCs w:val="32"/>
        </w:rPr>
      </w:pPr>
    </w:p>
    <w:p>
      <w:pPr>
        <w:tabs>
          <w:tab w:val="center" w:pos="4153"/>
        </w:tabs>
        <w:spacing w:line="640" w:lineRule="exact"/>
        <w:jc w:val="center"/>
        <w:rPr>
          <w:rFonts w:ascii="仿宋" w:hAnsi="仿宋" w:eastAsia="仿宋"/>
          <w:sz w:val="32"/>
          <w:szCs w:val="32"/>
        </w:rPr>
      </w:pPr>
      <w:r>
        <w:rPr>
          <w:rFonts w:hint="eastAsia" w:ascii="仿宋" w:hAnsi="仿宋" w:eastAsia="仿宋"/>
          <w:sz w:val="32"/>
          <w:szCs w:val="32"/>
        </w:rPr>
        <w:t xml:space="preserve">                              2022年   月  日</w:t>
      </w:r>
    </w:p>
    <w:p>
      <w:pPr>
        <w:spacing w:line="640" w:lineRule="exact"/>
        <w:ind w:firstLine="5740" w:firstLineChars="2050"/>
        <w:jc w:val="left"/>
        <w:rPr>
          <w:rFonts w:hint="eastAsia" w:ascii="仿宋" w:hAnsi="仿宋" w:eastAsia="仿宋"/>
          <w:kern w:val="0"/>
          <w:sz w:val="28"/>
          <w:szCs w:val="28"/>
        </w:rPr>
      </w:pP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FD1"/>
    <w:rsid w:val="0000037E"/>
    <w:rsid w:val="000035F7"/>
    <w:rsid w:val="000058F1"/>
    <w:rsid w:val="0001202F"/>
    <w:rsid w:val="000152E6"/>
    <w:rsid w:val="000157C8"/>
    <w:rsid w:val="00020B52"/>
    <w:rsid w:val="00021010"/>
    <w:rsid w:val="0002691A"/>
    <w:rsid w:val="00045121"/>
    <w:rsid w:val="00055844"/>
    <w:rsid w:val="00057296"/>
    <w:rsid w:val="000609FD"/>
    <w:rsid w:val="00063B76"/>
    <w:rsid w:val="00072BAD"/>
    <w:rsid w:val="00074864"/>
    <w:rsid w:val="00077F84"/>
    <w:rsid w:val="00083023"/>
    <w:rsid w:val="00094F2B"/>
    <w:rsid w:val="00096B25"/>
    <w:rsid w:val="000A0633"/>
    <w:rsid w:val="000A4A9B"/>
    <w:rsid w:val="000B0E83"/>
    <w:rsid w:val="000C5481"/>
    <w:rsid w:val="000D1D6F"/>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37D1"/>
    <w:rsid w:val="001B66FF"/>
    <w:rsid w:val="001B6B5F"/>
    <w:rsid w:val="001D579A"/>
    <w:rsid w:val="001E2B98"/>
    <w:rsid w:val="001E594C"/>
    <w:rsid w:val="001F1613"/>
    <w:rsid w:val="001F768A"/>
    <w:rsid w:val="00200335"/>
    <w:rsid w:val="00201245"/>
    <w:rsid w:val="00204206"/>
    <w:rsid w:val="002116A3"/>
    <w:rsid w:val="00221ED0"/>
    <w:rsid w:val="002234F9"/>
    <w:rsid w:val="00234722"/>
    <w:rsid w:val="00262740"/>
    <w:rsid w:val="002836AC"/>
    <w:rsid w:val="00284FB5"/>
    <w:rsid w:val="0029138D"/>
    <w:rsid w:val="00292D6F"/>
    <w:rsid w:val="00297ADC"/>
    <w:rsid w:val="002A40A5"/>
    <w:rsid w:val="002A55BB"/>
    <w:rsid w:val="002C67DE"/>
    <w:rsid w:val="002D6B2D"/>
    <w:rsid w:val="002E0E68"/>
    <w:rsid w:val="002F26F5"/>
    <w:rsid w:val="003038C8"/>
    <w:rsid w:val="00304C25"/>
    <w:rsid w:val="003210DD"/>
    <w:rsid w:val="00323542"/>
    <w:rsid w:val="00333BEE"/>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1497F"/>
    <w:rsid w:val="00432670"/>
    <w:rsid w:val="0044051E"/>
    <w:rsid w:val="00440A96"/>
    <w:rsid w:val="00452D73"/>
    <w:rsid w:val="00454418"/>
    <w:rsid w:val="00460C08"/>
    <w:rsid w:val="00466FA6"/>
    <w:rsid w:val="00470F90"/>
    <w:rsid w:val="00482707"/>
    <w:rsid w:val="00491C0B"/>
    <w:rsid w:val="00497FD1"/>
    <w:rsid w:val="004A095E"/>
    <w:rsid w:val="004A1485"/>
    <w:rsid w:val="004A4332"/>
    <w:rsid w:val="004B7618"/>
    <w:rsid w:val="004C6C8A"/>
    <w:rsid w:val="004E747F"/>
    <w:rsid w:val="004F74C3"/>
    <w:rsid w:val="005046F7"/>
    <w:rsid w:val="00511694"/>
    <w:rsid w:val="00537024"/>
    <w:rsid w:val="00547CD6"/>
    <w:rsid w:val="005644F2"/>
    <w:rsid w:val="00566FF9"/>
    <w:rsid w:val="00585AE5"/>
    <w:rsid w:val="005A0027"/>
    <w:rsid w:val="005A266A"/>
    <w:rsid w:val="005A2A9D"/>
    <w:rsid w:val="005A3932"/>
    <w:rsid w:val="005C6853"/>
    <w:rsid w:val="005D53B7"/>
    <w:rsid w:val="005E1815"/>
    <w:rsid w:val="005E658F"/>
    <w:rsid w:val="005F3B4B"/>
    <w:rsid w:val="005F732B"/>
    <w:rsid w:val="005F7F32"/>
    <w:rsid w:val="00606DF5"/>
    <w:rsid w:val="006170ED"/>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4F9C"/>
    <w:rsid w:val="006D5DE6"/>
    <w:rsid w:val="006D6917"/>
    <w:rsid w:val="006E55A2"/>
    <w:rsid w:val="006F7530"/>
    <w:rsid w:val="007042E7"/>
    <w:rsid w:val="007073D7"/>
    <w:rsid w:val="007244E1"/>
    <w:rsid w:val="00727C6D"/>
    <w:rsid w:val="007505F7"/>
    <w:rsid w:val="00753619"/>
    <w:rsid w:val="007538F2"/>
    <w:rsid w:val="00762D9E"/>
    <w:rsid w:val="00781293"/>
    <w:rsid w:val="00790C02"/>
    <w:rsid w:val="007A273F"/>
    <w:rsid w:val="007A2EC9"/>
    <w:rsid w:val="007A3877"/>
    <w:rsid w:val="007B2D31"/>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C7A53"/>
    <w:rsid w:val="008D249A"/>
    <w:rsid w:val="008D3092"/>
    <w:rsid w:val="008E5AC6"/>
    <w:rsid w:val="008F09A3"/>
    <w:rsid w:val="008F34C3"/>
    <w:rsid w:val="0090171D"/>
    <w:rsid w:val="009022D6"/>
    <w:rsid w:val="00903759"/>
    <w:rsid w:val="009154BC"/>
    <w:rsid w:val="009168E4"/>
    <w:rsid w:val="0092369C"/>
    <w:rsid w:val="009271FD"/>
    <w:rsid w:val="0093143A"/>
    <w:rsid w:val="00947862"/>
    <w:rsid w:val="0095206F"/>
    <w:rsid w:val="00960103"/>
    <w:rsid w:val="00974ABA"/>
    <w:rsid w:val="00983038"/>
    <w:rsid w:val="0098781B"/>
    <w:rsid w:val="00997E5F"/>
    <w:rsid w:val="009B4746"/>
    <w:rsid w:val="009C0410"/>
    <w:rsid w:val="009C1A33"/>
    <w:rsid w:val="009D1AF3"/>
    <w:rsid w:val="009E1C25"/>
    <w:rsid w:val="009F1556"/>
    <w:rsid w:val="009F1BE8"/>
    <w:rsid w:val="009F238F"/>
    <w:rsid w:val="009F6E54"/>
    <w:rsid w:val="00A120BF"/>
    <w:rsid w:val="00A23152"/>
    <w:rsid w:val="00A65FC5"/>
    <w:rsid w:val="00A75677"/>
    <w:rsid w:val="00A81D0C"/>
    <w:rsid w:val="00A86069"/>
    <w:rsid w:val="00A86704"/>
    <w:rsid w:val="00A946A1"/>
    <w:rsid w:val="00A973C1"/>
    <w:rsid w:val="00AA23E3"/>
    <w:rsid w:val="00AC111C"/>
    <w:rsid w:val="00AC437F"/>
    <w:rsid w:val="00AD09FB"/>
    <w:rsid w:val="00AD366C"/>
    <w:rsid w:val="00AE2EA8"/>
    <w:rsid w:val="00AF5CD2"/>
    <w:rsid w:val="00B01323"/>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3495"/>
    <w:rsid w:val="00CA46F9"/>
    <w:rsid w:val="00CB769B"/>
    <w:rsid w:val="00CD0183"/>
    <w:rsid w:val="00CD6992"/>
    <w:rsid w:val="00CD6AC1"/>
    <w:rsid w:val="00CE2620"/>
    <w:rsid w:val="00CE3257"/>
    <w:rsid w:val="00CE4D88"/>
    <w:rsid w:val="00D1010C"/>
    <w:rsid w:val="00D2111B"/>
    <w:rsid w:val="00D24989"/>
    <w:rsid w:val="00D24C2D"/>
    <w:rsid w:val="00D258A1"/>
    <w:rsid w:val="00D342D3"/>
    <w:rsid w:val="00D45DE2"/>
    <w:rsid w:val="00D5713F"/>
    <w:rsid w:val="00D652C4"/>
    <w:rsid w:val="00D73337"/>
    <w:rsid w:val="00D836D9"/>
    <w:rsid w:val="00D851E9"/>
    <w:rsid w:val="00D87F40"/>
    <w:rsid w:val="00D95A57"/>
    <w:rsid w:val="00D97003"/>
    <w:rsid w:val="00DA0BD3"/>
    <w:rsid w:val="00DA1F52"/>
    <w:rsid w:val="00DA3629"/>
    <w:rsid w:val="00DB1AFF"/>
    <w:rsid w:val="00DE2C0F"/>
    <w:rsid w:val="00DE3463"/>
    <w:rsid w:val="00DE4060"/>
    <w:rsid w:val="00E07358"/>
    <w:rsid w:val="00E15811"/>
    <w:rsid w:val="00E20EA5"/>
    <w:rsid w:val="00E219D2"/>
    <w:rsid w:val="00E40991"/>
    <w:rsid w:val="00E41FC2"/>
    <w:rsid w:val="00E43966"/>
    <w:rsid w:val="00E512AF"/>
    <w:rsid w:val="00E526A0"/>
    <w:rsid w:val="00E533CC"/>
    <w:rsid w:val="00E54836"/>
    <w:rsid w:val="00E65B1A"/>
    <w:rsid w:val="00E77B14"/>
    <w:rsid w:val="00E81C52"/>
    <w:rsid w:val="00E85B2B"/>
    <w:rsid w:val="00E85C18"/>
    <w:rsid w:val="00EA2EC3"/>
    <w:rsid w:val="00EA39FC"/>
    <w:rsid w:val="00EB4FCE"/>
    <w:rsid w:val="00EC661D"/>
    <w:rsid w:val="00ED2799"/>
    <w:rsid w:val="00ED33C3"/>
    <w:rsid w:val="00EE385F"/>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4149"/>
    <w:rsid w:val="00F65396"/>
    <w:rsid w:val="00F71E49"/>
    <w:rsid w:val="00F91909"/>
    <w:rsid w:val="00F95C19"/>
    <w:rsid w:val="00F97951"/>
    <w:rsid w:val="00FA47F0"/>
    <w:rsid w:val="00FA4CD3"/>
    <w:rsid w:val="00FA51B2"/>
    <w:rsid w:val="00FA5CFD"/>
    <w:rsid w:val="00FA7059"/>
    <w:rsid w:val="00FB7FBF"/>
    <w:rsid w:val="00FC4FB2"/>
    <w:rsid w:val="00FD105F"/>
    <w:rsid w:val="00FD3E4B"/>
    <w:rsid w:val="00FE68D5"/>
    <w:rsid w:val="00FF1EC8"/>
    <w:rsid w:val="00FF4769"/>
    <w:rsid w:val="00FF7BDA"/>
    <w:rsid w:val="051143AD"/>
    <w:rsid w:val="243705AA"/>
    <w:rsid w:val="31D670FA"/>
    <w:rsid w:val="34361479"/>
    <w:rsid w:val="36787D3F"/>
    <w:rsid w:val="37353CF1"/>
    <w:rsid w:val="40893FBC"/>
    <w:rsid w:val="43BB4ED7"/>
    <w:rsid w:val="4482648C"/>
    <w:rsid w:val="56B5722C"/>
    <w:rsid w:val="57FA74C5"/>
    <w:rsid w:val="698741E4"/>
    <w:rsid w:val="6AD14CF6"/>
    <w:rsid w:val="7A047CE7"/>
    <w:rsid w:val="7AE02EFB"/>
    <w:rsid w:val="7D200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210</Words>
  <Characters>1200</Characters>
  <Lines>10</Lines>
  <Paragraphs>2</Paragraphs>
  <TotalTime>2</TotalTime>
  <ScaleCrop>false</ScaleCrop>
  <LinksUpToDate>false</LinksUpToDate>
  <CharactersWithSpaces>1408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2022-02-18T06:57:00Z</dcterms:created>
  <dc:creator>hn</dc:creator>
  <cp:lastModifiedBy>admin</cp:lastModifiedBy>
  <cp:lastPrinted>2018-10-22T03:02:00Z</cp:lastPrinted>
  <dcterms:modified xsi:type="dcterms:W3CDTF">2022-02-23T06:56:05Z</dcterms:modified>
  <dc:title>广东华南粮食中心批发市场</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E567FD1F1A6441DBA49700AF1BD361C7</vt:lpwstr>
  </property>
</Properties>
</file>